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widowControl/>
        <w:shd w:val="clear" w:color="auto" w:fill="FFFFFF"/>
        <w:spacing w:before="0" w:beforeAutospacing="0" w:after="0" w:afterAutospacing="0" w:line="360" w:lineRule="auto"/>
        <w:jc w:val="center"/>
        <w:rPr>
          <w:rFonts w:ascii="Helvetica" w:hAnsi="Helvetica" w:eastAsia="Helvetica"/>
          <w:color w:val="000000"/>
          <w:sz w:val="21"/>
          <w:szCs w:val="21"/>
        </w:rPr>
      </w:pPr>
      <w:r>
        <w:rPr>
          <w:rFonts w:ascii="楷体" w:hAnsi="楷体" w:eastAsia="楷体"/>
          <w:b/>
          <w:bCs/>
          <w:color w:val="000000"/>
          <w:sz w:val="36"/>
          <w:szCs w:val="36"/>
          <w:shd w:val="clear" w:color="auto" w:fill="FFFFFF"/>
        </w:rPr>
        <w:t>客户须知</w:t>
      </w:r>
    </w:p>
    <w:p>
      <w:pPr>
        <w:pStyle w:val="88"/>
        <w:widowControl/>
        <w:shd w:val="clear" w:color="auto" w:fill="FFFFFF"/>
        <w:spacing w:before="0" w:beforeAutospacing="0" w:after="0" w:afterAutospacing="0" w:line="360" w:lineRule="auto"/>
        <w:ind w:firstLine="562"/>
        <w:rPr>
          <w:rFonts w:ascii="Helvetica" w:hAnsi="Helvetica" w:eastAsia="Helvetica"/>
          <w:color w:val="000000"/>
          <w:sz w:val="21"/>
          <w:szCs w:val="21"/>
        </w:rPr>
      </w:pPr>
      <w:r>
        <w:rPr>
          <w:rFonts w:ascii="楷体" w:hAnsi="楷体" w:eastAsia="楷体"/>
          <w:b/>
          <w:bCs/>
          <w:color w:val="000000"/>
          <w:sz w:val="28"/>
          <w:szCs w:val="28"/>
          <w:shd w:val="clear" w:color="auto" w:fill="FFFFFF"/>
        </w:rPr>
        <w:t>为维护您的</w:t>
      </w:r>
      <w:r>
        <w:rPr>
          <w:rFonts w:hint="eastAsia" w:ascii="楷体" w:hAnsi="楷体" w:eastAsia="楷体"/>
          <w:b/>
          <w:bCs/>
          <w:color w:val="000000"/>
          <w:sz w:val="28"/>
          <w:szCs w:val="28"/>
          <w:shd w:val="clear" w:color="auto" w:fill="FFFFFF"/>
          <w:lang w:eastAsia="zh-CN"/>
        </w:rPr>
        <w:t>权益</w:t>
      </w:r>
      <w:r>
        <w:rPr>
          <w:rFonts w:ascii="楷体" w:hAnsi="楷体" w:eastAsia="楷体"/>
          <w:b/>
          <w:bCs/>
          <w:color w:val="000000"/>
          <w:sz w:val="28"/>
          <w:szCs w:val="28"/>
          <w:shd w:val="clear" w:color="auto" w:fill="FFFFFF"/>
        </w:rPr>
        <w:t>，请在签署本合同前，仔细阅读本合同的各条款，并特别注意如下事项：</w:t>
      </w:r>
    </w:p>
    <w:p>
      <w:pPr>
        <w:pStyle w:val="88"/>
        <w:widowControl/>
        <w:shd w:val="clear" w:color="auto" w:fill="FFFFFF"/>
        <w:spacing w:before="0" w:beforeAutospacing="0" w:after="0" w:afterAutospacing="0" w:line="360" w:lineRule="auto"/>
        <w:ind w:firstLine="562"/>
        <w:rPr>
          <w:rFonts w:ascii="Helvetica" w:hAnsi="Helvetica" w:eastAsia="Helvetica"/>
          <w:color w:val="000000"/>
          <w:sz w:val="21"/>
          <w:szCs w:val="21"/>
        </w:rPr>
      </w:pPr>
      <w:r>
        <w:rPr>
          <w:rFonts w:ascii="楷体" w:hAnsi="楷体" w:eastAsia="楷体"/>
          <w:b/>
          <w:bCs/>
          <w:color w:val="000000"/>
          <w:sz w:val="28"/>
          <w:szCs w:val="28"/>
          <w:shd w:val="clear" w:color="auto" w:fill="FFFFFF"/>
        </w:rPr>
        <w:t>1. 您已经阅读本合同所有条款，并已经知悉其含义。</w:t>
      </w:r>
    </w:p>
    <w:p>
      <w:pPr>
        <w:pStyle w:val="88"/>
        <w:widowControl/>
        <w:shd w:val="clear" w:color="auto" w:fill="FFFFFF"/>
        <w:spacing w:before="0" w:beforeAutospacing="0" w:after="0" w:afterAutospacing="0" w:line="360" w:lineRule="auto"/>
        <w:ind w:firstLine="562"/>
        <w:rPr>
          <w:rFonts w:ascii="Helvetica" w:hAnsi="Helvetica" w:eastAsia="Helvetica"/>
          <w:color w:val="000000"/>
          <w:sz w:val="21"/>
          <w:szCs w:val="21"/>
        </w:rPr>
      </w:pPr>
      <w:r>
        <w:rPr>
          <w:rFonts w:ascii="楷体" w:hAnsi="楷体" w:eastAsia="楷体"/>
          <w:b/>
          <w:bCs/>
          <w:color w:val="000000"/>
          <w:sz w:val="28"/>
          <w:szCs w:val="28"/>
          <w:shd w:val="clear" w:color="auto" w:fill="FFFFFF"/>
        </w:rPr>
        <w:t>2. 您已经确保提交的申请文件及资料真实、合法、有效。</w:t>
      </w:r>
    </w:p>
    <w:p>
      <w:pPr>
        <w:pStyle w:val="88"/>
        <w:widowControl/>
        <w:shd w:val="clear" w:color="auto" w:fill="FFFFFF"/>
        <w:spacing w:before="0" w:beforeAutospacing="0" w:after="0" w:afterAutospacing="0" w:line="360" w:lineRule="auto"/>
        <w:ind w:firstLine="562"/>
        <w:rPr>
          <w:rFonts w:ascii="Helvetica" w:hAnsi="Helvetica" w:eastAsia="Helvetica"/>
          <w:color w:val="000000"/>
          <w:sz w:val="21"/>
          <w:szCs w:val="21"/>
        </w:rPr>
      </w:pPr>
      <w:r>
        <w:rPr>
          <w:rFonts w:ascii="楷体" w:hAnsi="楷体" w:eastAsia="楷体"/>
          <w:b/>
          <w:bCs/>
          <w:color w:val="000000"/>
          <w:sz w:val="28"/>
          <w:szCs w:val="28"/>
          <w:shd w:val="clear" w:color="auto" w:fill="FFFFFF"/>
        </w:rPr>
        <w:t>3. 您将本着诚实、信用的原则，自愿签订并依约履行本合同。</w:t>
      </w:r>
    </w:p>
    <w:p>
      <w:pPr>
        <w:pStyle w:val="88"/>
        <w:widowControl/>
        <w:shd w:val="clear" w:color="auto" w:fill="FFFFFF"/>
        <w:spacing w:before="0" w:beforeAutospacing="0" w:after="0" w:afterAutospacing="0" w:line="360" w:lineRule="auto"/>
        <w:ind w:firstLine="562"/>
        <w:rPr>
          <w:rFonts w:ascii="Helvetica" w:hAnsi="Helvetica" w:eastAsia="Helvetica"/>
          <w:color w:val="000000"/>
          <w:sz w:val="21"/>
          <w:szCs w:val="21"/>
        </w:rPr>
      </w:pPr>
      <w:r>
        <w:rPr>
          <w:rFonts w:ascii="楷体" w:hAnsi="楷体" w:eastAsia="楷体"/>
          <w:b/>
          <w:bCs/>
          <w:color w:val="000000"/>
          <w:sz w:val="28"/>
          <w:szCs w:val="28"/>
          <w:shd w:val="clear" w:color="auto" w:fill="FFFFFF"/>
        </w:rPr>
        <w:t>4. 合同在线签订必须由本人办理，不得由他人代办。</w:t>
      </w:r>
    </w:p>
    <w:p>
      <w:pPr>
        <w:pStyle w:val="73"/>
        <w:spacing w:line="360" w:lineRule="auto"/>
        <w:ind w:firstLine="562"/>
        <w:jc w:val="left"/>
        <w:rPr>
          <w:rFonts w:ascii="宋体" w:hAnsi="宋体"/>
          <w:color w:val="10000A"/>
        </w:rPr>
      </w:pPr>
      <w:r>
        <w:rPr>
          <w:rFonts w:ascii="楷体" w:hAnsi="楷体" w:eastAsia="楷体"/>
          <w:b/>
          <w:bCs/>
          <w:color w:val="000000"/>
          <w:sz w:val="28"/>
          <w:szCs w:val="28"/>
          <w:shd w:val="clear" w:color="auto" w:fill="FFFFFF"/>
        </w:rPr>
        <w:t>5. 您可通过</w:t>
      </w:r>
      <w:r>
        <w:rPr>
          <w:rFonts w:hint="eastAsia" w:ascii="楷体" w:hAnsi="楷体" w:eastAsia="楷体"/>
          <w:b/>
          <w:bCs/>
          <w:color w:val="000000"/>
          <w:sz w:val="28"/>
          <w:szCs w:val="28"/>
          <w:shd w:val="clear" w:color="auto" w:fill="FFFFFF"/>
          <w:lang w:eastAsia="zh-CN"/>
        </w:rPr>
        <w:t>债权人</w:t>
      </w:r>
      <w:r>
        <w:rPr>
          <w:rFonts w:ascii="楷体" w:hAnsi="楷体" w:eastAsia="楷体"/>
          <w:b/>
          <w:bCs/>
          <w:color w:val="000000"/>
          <w:sz w:val="28"/>
          <w:szCs w:val="28"/>
          <w:shd w:val="clear" w:color="auto" w:fill="FFFFFF"/>
        </w:rPr>
        <w:t>手机银行客户端、微信小程序或H5页面等任一渠道，在确保本人亲自操作的前提下向</w:t>
      </w:r>
      <w:r>
        <w:rPr>
          <w:rFonts w:hint="eastAsia" w:ascii="楷体" w:hAnsi="楷体" w:eastAsia="楷体"/>
          <w:b/>
          <w:bCs/>
          <w:color w:val="000000"/>
          <w:sz w:val="28"/>
          <w:szCs w:val="28"/>
          <w:shd w:val="clear" w:color="auto" w:fill="FFFFFF"/>
          <w:lang w:eastAsia="zh-CN"/>
        </w:rPr>
        <w:t>债权人</w:t>
      </w:r>
      <w:r>
        <w:rPr>
          <w:rFonts w:ascii="楷体" w:hAnsi="楷体" w:eastAsia="楷体"/>
          <w:b/>
          <w:bCs/>
          <w:color w:val="000000"/>
          <w:sz w:val="28"/>
          <w:szCs w:val="28"/>
          <w:shd w:val="clear" w:color="auto" w:fill="FFFFFF"/>
        </w:rPr>
        <w:t>提出申请并签订合同，同时通过人脸识别及人证比对、私密问题、借记账户交易密码、手机银行密码、手机验证码等一种或多种组合的方式校验您的身份，凡校验通过的，均视为您本人申请办理。</w:t>
      </w:r>
    </w:p>
    <w:p>
      <w:pPr>
        <w:pStyle w:val="73"/>
        <w:spacing w:line="360" w:lineRule="auto"/>
        <w:jc w:val="left"/>
        <w:rPr>
          <w:rFonts w:ascii="宋体" w:hAnsi="宋体"/>
          <w:color w:val="10000A"/>
        </w:rPr>
      </w:pPr>
    </w:p>
    <w:p>
      <w:pPr>
        <w:pStyle w:val="73"/>
        <w:spacing w:line="360" w:lineRule="auto"/>
        <w:jc w:val="left"/>
        <w:rPr>
          <w:rFonts w:ascii="宋体" w:hAnsi="宋体"/>
          <w:color w:val="10000A"/>
        </w:rPr>
      </w:pPr>
    </w:p>
    <w:p>
      <w:pPr>
        <w:pStyle w:val="73"/>
        <w:spacing w:line="360" w:lineRule="auto"/>
        <w:jc w:val="left"/>
        <w:rPr>
          <w:rFonts w:ascii="宋体" w:hAnsi="宋体"/>
          <w:color w:val="10000A"/>
        </w:rPr>
      </w:pPr>
    </w:p>
    <w:p>
      <w:pPr>
        <w:pStyle w:val="73"/>
        <w:spacing w:line="360" w:lineRule="auto"/>
        <w:jc w:val="left"/>
        <w:rPr>
          <w:rFonts w:ascii="宋体" w:hAnsi="宋体"/>
          <w:color w:val="10000A"/>
        </w:rPr>
      </w:pPr>
    </w:p>
    <w:p>
      <w:pPr>
        <w:pStyle w:val="74"/>
      </w:pPr>
    </w:p>
    <w:p>
      <w:pPr>
        <w:pStyle w:val="74"/>
      </w:pPr>
    </w:p>
    <w:p>
      <w:pPr>
        <w:pStyle w:val="74"/>
      </w:pPr>
    </w:p>
    <w:p>
      <w:pPr>
        <w:pStyle w:val="74"/>
      </w:pPr>
    </w:p>
    <w:p>
      <w:pPr>
        <w:pStyle w:val="74"/>
      </w:pPr>
    </w:p>
    <w:p>
      <w:pPr>
        <w:pStyle w:val="74"/>
      </w:pPr>
    </w:p>
    <w:p>
      <w:pPr>
        <w:pStyle w:val="74"/>
      </w:pPr>
    </w:p>
    <w:p>
      <w:pPr>
        <w:pStyle w:val="74"/>
      </w:pPr>
    </w:p>
    <w:p>
      <w:pPr>
        <w:pStyle w:val="74"/>
      </w:pPr>
    </w:p>
    <w:p>
      <w:pPr>
        <w:pStyle w:val="74"/>
      </w:pPr>
    </w:p>
    <w:p>
      <w:pPr>
        <w:pStyle w:val="74"/>
      </w:pPr>
    </w:p>
    <w:p>
      <w:pPr>
        <w:pStyle w:val="74"/>
      </w:pPr>
    </w:p>
    <w:p>
      <w:pPr>
        <w:pStyle w:val="74"/>
      </w:pPr>
    </w:p>
    <w:p>
      <w:pPr>
        <w:pStyle w:val="74"/>
      </w:pPr>
    </w:p>
    <w:p>
      <w:pPr>
        <w:pStyle w:val="74"/>
      </w:pPr>
    </w:p>
    <w:p>
      <w:pPr>
        <w:pStyle w:val="74"/>
      </w:pPr>
    </w:p>
    <w:p>
      <w:pPr>
        <w:pStyle w:val="74"/>
      </w:pPr>
    </w:p>
    <w:p>
      <w:pPr>
        <w:pStyle w:val="74"/>
      </w:pPr>
    </w:p>
    <w:p>
      <w:pPr>
        <w:pStyle w:val="74"/>
      </w:pPr>
    </w:p>
    <w:p>
      <w:pPr>
        <w:pStyle w:val="74"/>
      </w:pPr>
    </w:p>
    <w:p>
      <w:pPr>
        <w:pStyle w:val="74"/>
      </w:pPr>
    </w:p>
    <w:p>
      <w:pPr>
        <w:pStyle w:val="74"/>
      </w:pPr>
    </w:p>
    <w:p>
      <w:pPr>
        <w:pStyle w:val="74"/>
      </w:pPr>
    </w:p>
    <w:p>
      <w:pPr>
        <w:pStyle w:val="74"/>
      </w:pPr>
    </w:p>
    <w:p>
      <w:pPr>
        <w:pStyle w:val="73"/>
        <w:spacing w:line="360" w:lineRule="auto"/>
        <w:jc w:val="right"/>
        <w:rPr>
          <w:rFonts w:ascii="宋体" w:hAnsi="宋体"/>
          <w:color w:val="10000A"/>
        </w:rPr>
      </w:pPr>
    </w:p>
    <w:p>
      <w:pPr>
        <w:pStyle w:val="73"/>
        <w:spacing w:line="360" w:lineRule="auto"/>
        <w:jc w:val="right"/>
        <w:rPr>
          <w:rFonts w:ascii="宋体" w:hAnsi="宋体"/>
          <w:color w:val="10000A"/>
          <w:sz w:val="44"/>
          <w:szCs w:val="44"/>
        </w:rPr>
      </w:pPr>
      <w:r>
        <w:rPr>
          <w:rFonts w:ascii="宋体" w:hAnsi="宋体"/>
          <w:color w:val="10000A"/>
        </w:rPr>
        <w:t>合同编号：</w:t>
      </w:r>
      <w:r>
        <w:rPr>
          <w:rFonts w:ascii="宋体" w:hAnsi="宋体"/>
          <w:color w:val="10000A"/>
          <w:u w:val="single"/>
        </w:rPr>
        <w:t xml:space="preserve"> </w:t>
      </w:r>
      <w:r>
        <w:rPr>
          <w:rFonts w:ascii="宋体" w:hAnsi="宋体"/>
          <w:color w:val="000000"/>
          <w:szCs w:val="21"/>
          <w:u w:val="single"/>
          <w:shd w:val="clear" w:color="auto" w:fill="FFFFFF"/>
        </w:rPr>
        <w:t>【担保合同编号】</w:t>
      </w:r>
      <w:r>
        <w:rPr>
          <w:rFonts w:ascii="宋体" w:hAnsi="宋体"/>
          <w:color w:val="10000A"/>
          <w:u w:val="single"/>
        </w:rPr>
        <w:t xml:space="preserve"> </w:t>
      </w:r>
      <w:r>
        <w:rPr>
          <w:rFonts w:ascii="宋体" w:hAnsi="宋体"/>
          <w:color w:val="10000A"/>
        </w:rPr>
        <w:t>号</w:t>
      </w:r>
    </w:p>
    <w:p>
      <w:pPr>
        <w:pStyle w:val="73"/>
        <w:spacing w:line="360" w:lineRule="auto"/>
        <w:jc w:val="center"/>
        <w:rPr>
          <w:rFonts w:ascii="宋体" w:hAnsi="宋体"/>
          <w:b/>
          <w:bCs/>
          <w:color w:val="10000A"/>
          <w:sz w:val="44"/>
          <w:szCs w:val="44"/>
        </w:rPr>
      </w:pPr>
    </w:p>
    <w:p>
      <w:pPr>
        <w:pStyle w:val="73"/>
        <w:spacing w:line="360" w:lineRule="auto"/>
        <w:jc w:val="center"/>
        <w:rPr>
          <w:rFonts w:ascii="宋体" w:hAnsi="宋体"/>
          <w:b/>
          <w:bCs/>
          <w:color w:val="10000A"/>
          <w:sz w:val="44"/>
          <w:szCs w:val="44"/>
        </w:rPr>
      </w:pPr>
    </w:p>
    <w:p>
      <w:pPr>
        <w:pStyle w:val="73"/>
        <w:spacing w:line="360" w:lineRule="auto"/>
        <w:jc w:val="center"/>
        <w:rPr>
          <w:rFonts w:ascii="宋体" w:hAnsi="宋体"/>
          <w:b/>
          <w:bCs/>
          <w:color w:val="10000A"/>
          <w:sz w:val="44"/>
          <w:szCs w:val="44"/>
        </w:rPr>
      </w:pPr>
    </w:p>
    <w:p>
      <w:pPr>
        <w:pStyle w:val="73"/>
        <w:spacing w:line="360" w:lineRule="auto"/>
        <w:jc w:val="center"/>
        <w:rPr>
          <w:rFonts w:ascii="宋体" w:hAnsi="宋体"/>
          <w:b/>
          <w:bCs/>
          <w:color w:val="10000A"/>
          <w:sz w:val="44"/>
          <w:szCs w:val="44"/>
        </w:rPr>
      </w:pPr>
    </w:p>
    <w:p>
      <w:pPr>
        <w:pStyle w:val="73"/>
        <w:spacing w:line="360" w:lineRule="auto"/>
        <w:jc w:val="center"/>
        <w:rPr>
          <w:rFonts w:ascii="黑体" w:hAnsi="黑体" w:eastAsia="黑体"/>
          <w:b/>
          <w:bCs/>
          <w:color w:val="10000A"/>
          <w:sz w:val="36"/>
          <w:szCs w:val="36"/>
        </w:rPr>
      </w:pPr>
      <w:r>
        <w:rPr>
          <w:rFonts w:ascii="黑体" w:hAnsi="黑体" w:eastAsia="黑体"/>
          <w:b/>
          <w:bCs/>
          <w:color w:val="10000A"/>
          <w:sz w:val="36"/>
          <w:szCs w:val="36"/>
        </w:rPr>
        <w:t>海南农村商业银行</w:t>
      </w:r>
    </w:p>
    <w:p>
      <w:pPr>
        <w:pStyle w:val="73"/>
        <w:spacing w:line="360" w:lineRule="auto"/>
        <w:jc w:val="center"/>
        <w:rPr>
          <w:rFonts w:ascii="宋体" w:hAnsi="宋体"/>
          <w:b/>
          <w:bCs/>
          <w:color w:val="10000A"/>
          <w:sz w:val="44"/>
          <w:szCs w:val="44"/>
        </w:rPr>
      </w:pPr>
      <w:r>
        <w:rPr>
          <w:rFonts w:ascii="黑体" w:hAnsi="宋体" w:eastAsia="黑体"/>
          <w:b/>
          <w:bCs/>
          <w:color w:val="000000"/>
          <w:sz w:val="36"/>
          <w:szCs w:val="36"/>
          <w:shd w:val="clear" w:color="auto" w:fill="FFFFFF"/>
          <w:lang w:eastAsia="zh-CN"/>
        </w:rPr>
        <w:t>“捕捞e贷”</w:t>
      </w:r>
      <w:r>
        <w:rPr>
          <w:rFonts w:ascii="黑体" w:hAnsi="黑体" w:eastAsia="黑体"/>
          <w:b/>
          <w:bCs/>
          <w:color w:val="10000A"/>
          <w:sz w:val="36"/>
          <w:szCs w:val="36"/>
        </w:rPr>
        <w:t>保证合同</w:t>
      </w:r>
    </w:p>
    <w:p>
      <w:pPr>
        <w:pStyle w:val="73"/>
        <w:spacing w:line="360" w:lineRule="auto"/>
        <w:jc w:val="center"/>
        <w:rPr>
          <w:rFonts w:ascii="黑体" w:hAnsi="黑体" w:eastAsia="黑体"/>
          <w:color w:val="10000A"/>
          <w:szCs w:val="21"/>
        </w:rPr>
      </w:pPr>
      <w:r>
        <w:rPr>
          <w:rFonts w:ascii="黑体" w:hAnsi="黑体" w:eastAsia="黑体"/>
          <w:b/>
          <w:bCs/>
          <w:color w:val="10000A"/>
          <w:sz w:val="24"/>
          <w:szCs w:val="24"/>
        </w:rPr>
        <w:t>（2024年版）</w:t>
      </w:r>
      <w:r>
        <w:rPr>
          <w:rFonts w:ascii="黑体" w:hAnsi="黑体" w:eastAsia="黑体"/>
          <w:color w:val="10000A"/>
          <w:szCs w:val="21"/>
        </w:rPr>
        <w:t xml:space="preserve"> </w:t>
      </w:r>
    </w:p>
    <w:p>
      <w:pPr>
        <w:pStyle w:val="73"/>
        <w:spacing w:line="360" w:lineRule="auto"/>
        <w:rPr>
          <w:rFonts w:ascii="宋体" w:hAnsi="宋体"/>
          <w:szCs w:val="21"/>
        </w:rPr>
      </w:pPr>
    </w:p>
    <w:p>
      <w:pPr>
        <w:pStyle w:val="73"/>
        <w:spacing w:line="360" w:lineRule="auto"/>
        <w:rPr>
          <w:rFonts w:ascii="宋体" w:hAnsi="宋体"/>
          <w:szCs w:val="21"/>
        </w:rPr>
      </w:pPr>
    </w:p>
    <w:p>
      <w:pPr>
        <w:pStyle w:val="73"/>
        <w:spacing w:line="360" w:lineRule="auto"/>
        <w:rPr>
          <w:rFonts w:ascii="宋体" w:hAnsi="宋体"/>
          <w:szCs w:val="21"/>
        </w:rPr>
      </w:pPr>
    </w:p>
    <w:p>
      <w:pPr>
        <w:pStyle w:val="73"/>
        <w:spacing w:line="360" w:lineRule="auto"/>
        <w:rPr>
          <w:rFonts w:ascii="宋体" w:hAnsi="宋体"/>
          <w:szCs w:val="21"/>
        </w:rPr>
      </w:pPr>
    </w:p>
    <w:p>
      <w:pPr>
        <w:pStyle w:val="73"/>
        <w:spacing w:line="360" w:lineRule="auto"/>
        <w:rPr>
          <w:rFonts w:ascii="宋体" w:hAnsi="宋体"/>
          <w:szCs w:val="21"/>
        </w:rPr>
      </w:pPr>
    </w:p>
    <w:p>
      <w:pPr>
        <w:pStyle w:val="73"/>
        <w:spacing w:line="360" w:lineRule="auto"/>
        <w:rPr>
          <w:rFonts w:ascii="宋体" w:hAnsi="宋体"/>
          <w:szCs w:val="21"/>
        </w:rPr>
      </w:pPr>
    </w:p>
    <w:p>
      <w:pPr>
        <w:pStyle w:val="73"/>
        <w:spacing w:line="360" w:lineRule="auto"/>
        <w:rPr>
          <w:rFonts w:ascii="宋体" w:hAnsi="宋体"/>
          <w:szCs w:val="21"/>
        </w:rPr>
      </w:pPr>
    </w:p>
    <w:p>
      <w:pPr>
        <w:pStyle w:val="73"/>
        <w:spacing w:line="360" w:lineRule="auto"/>
        <w:rPr>
          <w:rFonts w:ascii="宋体" w:hAnsi="宋体"/>
          <w:szCs w:val="21"/>
        </w:rPr>
      </w:pPr>
    </w:p>
    <w:p>
      <w:pPr>
        <w:pStyle w:val="73"/>
        <w:spacing w:line="360" w:lineRule="auto"/>
        <w:ind w:firstLine="562"/>
        <w:rPr>
          <w:rFonts w:ascii="楷体" w:hAnsi="楷体" w:eastAsia="楷体"/>
          <w:b/>
          <w:bCs/>
          <w:color w:val="000000"/>
          <w:sz w:val="28"/>
          <w:szCs w:val="28"/>
          <w:shd w:val="clear" w:color="auto" w:fill="FFFFFF"/>
        </w:rPr>
      </w:pPr>
    </w:p>
    <w:p>
      <w:pPr>
        <w:pStyle w:val="73"/>
        <w:spacing w:line="360" w:lineRule="auto"/>
        <w:ind w:firstLine="562"/>
        <w:rPr>
          <w:rFonts w:ascii="楷体" w:hAnsi="楷体" w:eastAsia="楷体"/>
          <w:b/>
          <w:bCs/>
          <w:color w:val="000000"/>
          <w:sz w:val="28"/>
          <w:szCs w:val="28"/>
          <w:shd w:val="clear" w:color="auto" w:fill="FFFFFF"/>
        </w:rPr>
      </w:pPr>
    </w:p>
    <w:p>
      <w:pPr>
        <w:pStyle w:val="73"/>
        <w:spacing w:line="360" w:lineRule="auto"/>
        <w:ind w:firstLine="562"/>
        <w:rPr>
          <w:rFonts w:ascii="楷体" w:hAnsi="楷体" w:eastAsia="楷体"/>
          <w:b/>
          <w:sz w:val="28"/>
          <w:szCs w:val="28"/>
        </w:rPr>
      </w:pPr>
      <w:r>
        <w:rPr>
          <w:rFonts w:ascii="楷体" w:hAnsi="楷体" w:eastAsia="楷体"/>
          <w:b/>
          <w:bCs/>
          <w:color w:val="000000"/>
          <w:sz w:val="28"/>
          <w:szCs w:val="28"/>
          <w:shd w:val="clear" w:color="auto" w:fill="FFFFFF"/>
        </w:rPr>
        <w:t>特别提示：本合同系各方在平等、自愿的基础上依法协商订立，所有合同条款均是各方真实意思表示。为维护保证人的合法权益，</w:t>
      </w:r>
      <w:r>
        <w:rPr>
          <w:rFonts w:hint="eastAsia" w:ascii="楷体" w:hAnsi="楷体" w:eastAsia="楷体"/>
          <w:b/>
          <w:bCs/>
          <w:color w:val="000000"/>
          <w:sz w:val="28"/>
          <w:szCs w:val="28"/>
          <w:shd w:val="clear" w:color="auto" w:fill="FFFFFF"/>
          <w:lang w:eastAsia="zh-CN"/>
        </w:rPr>
        <w:t>债权</w:t>
      </w:r>
      <w:r>
        <w:rPr>
          <w:rFonts w:ascii="楷体" w:hAnsi="楷体" w:eastAsia="楷体"/>
          <w:b/>
          <w:bCs/>
          <w:color w:val="000000"/>
          <w:sz w:val="28"/>
          <w:szCs w:val="28"/>
          <w:shd w:val="clear" w:color="auto" w:fill="FFFFFF"/>
        </w:rPr>
        <w:t>人特提请保证人对有关各方权利义务的全部条款，尤其是加粗及带▲▲▲符号的条款予以充分注意。如有任何疑问或不明之处，请及时向</w:t>
      </w:r>
      <w:r>
        <w:rPr>
          <w:rFonts w:hint="eastAsia" w:ascii="楷体" w:hAnsi="楷体" w:eastAsia="楷体"/>
          <w:b/>
          <w:bCs/>
          <w:color w:val="000000"/>
          <w:sz w:val="28"/>
          <w:szCs w:val="28"/>
          <w:shd w:val="clear" w:color="auto" w:fill="FFFFFF"/>
          <w:lang w:eastAsia="zh-CN"/>
        </w:rPr>
        <w:t>债权</w:t>
      </w:r>
      <w:r>
        <w:rPr>
          <w:rFonts w:ascii="楷体" w:hAnsi="楷体" w:eastAsia="楷体"/>
          <w:b/>
          <w:bCs/>
          <w:color w:val="000000"/>
          <w:sz w:val="28"/>
          <w:szCs w:val="28"/>
          <w:shd w:val="clear" w:color="auto" w:fill="FFFFFF"/>
        </w:rPr>
        <w:t>人及专业人士咨询，保证人一旦签订本合同，即认为保证人已理解并同意本合同的所有条款。</w:t>
      </w:r>
    </w:p>
    <w:p>
      <w:pPr>
        <w:pStyle w:val="88"/>
        <w:widowControl/>
        <w:shd w:val="clear" w:color="auto" w:fill="FFFFFF"/>
        <w:spacing w:line="315" w:lineRule="atLeast"/>
        <w:ind w:firstLine="420"/>
        <w:rPr>
          <w:rFonts w:ascii="Helvetica" w:hAnsi="Helvetica" w:eastAsia="Helvetica"/>
          <w:color w:val="000000"/>
          <w:sz w:val="21"/>
          <w:szCs w:val="21"/>
        </w:rPr>
      </w:pPr>
      <w:r>
        <w:rPr>
          <w:rFonts w:ascii="宋体" w:hAnsi="宋体"/>
          <w:color w:val="000000"/>
          <w:sz w:val="21"/>
          <w:szCs w:val="21"/>
          <w:shd w:val="clear" w:color="auto" w:fill="FFFFFF"/>
        </w:rPr>
        <w:t>债权人（甲方）：</w:t>
      </w:r>
      <w:r>
        <w:rPr>
          <w:rFonts w:ascii="Helvetica" w:hAnsi="Helvetica" w:eastAsia="Helvetica"/>
          <w:color w:val="000000"/>
          <w:sz w:val="21"/>
          <w:szCs w:val="21"/>
          <w:u w:val="single"/>
          <w:shd w:val="clear" w:color="auto" w:fill="FFFFFF"/>
        </w:rPr>
        <w:t>【银行名称】</w:t>
      </w:r>
    </w:p>
    <w:p>
      <w:pPr>
        <w:pStyle w:val="88"/>
        <w:widowControl/>
        <w:shd w:val="clear" w:color="auto" w:fill="FFFFFF"/>
        <w:spacing w:line="315" w:lineRule="atLeast"/>
        <w:ind w:firstLine="420"/>
        <w:rPr>
          <w:rFonts w:ascii="宋体" w:hAnsi="宋体"/>
          <w:color w:val="000000"/>
          <w:sz w:val="21"/>
          <w:szCs w:val="21"/>
          <w:shd w:val="clear" w:color="auto" w:fill="FFFFFF"/>
        </w:rPr>
      </w:pPr>
      <w:r>
        <w:rPr>
          <w:rFonts w:ascii="宋体" w:hAnsi="宋体"/>
          <w:color w:val="000000"/>
          <w:sz w:val="21"/>
          <w:szCs w:val="21"/>
          <w:shd w:val="clear" w:color="auto" w:fill="FFFFFF"/>
        </w:rPr>
        <w:t>住所地：</w:t>
      </w:r>
      <w:r>
        <w:rPr>
          <w:rFonts w:ascii="宋体" w:hAnsi="宋体"/>
          <w:color w:val="000000"/>
          <w:sz w:val="21"/>
          <w:szCs w:val="21"/>
          <w:u w:val="single"/>
          <w:shd w:val="clear" w:color="auto" w:fill="FFFFFF"/>
        </w:rPr>
        <w:t>【银行地址】</w:t>
      </w:r>
      <w:r>
        <w:rPr>
          <w:rFonts w:ascii="宋体" w:hAnsi="宋体"/>
          <w:color w:val="000000"/>
          <w:sz w:val="21"/>
          <w:szCs w:val="21"/>
          <w:shd w:val="clear" w:color="auto" w:fill="FFFFFF"/>
        </w:rPr>
        <w:t>  </w:t>
      </w:r>
    </w:p>
    <w:p>
      <w:pPr>
        <w:pStyle w:val="88"/>
        <w:widowControl/>
        <w:shd w:val="clear" w:color="auto" w:fill="FFFFFF"/>
        <w:spacing w:line="315" w:lineRule="atLeast"/>
        <w:ind w:firstLine="420"/>
        <w:rPr>
          <w:rFonts w:ascii="Helvetica" w:hAnsi="Helvetica" w:eastAsia="Helvetica"/>
          <w:color w:val="000000"/>
          <w:sz w:val="21"/>
          <w:szCs w:val="21"/>
        </w:rPr>
      </w:pPr>
    </w:p>
    <w:p>
      <w:pPr>
        <w:pStyle w:val="88"/>
        <w:widowControl/>
        <w:shd w:val="clear" w:color="auto" w:fill="FFFFFF"/>
        <w:spacing w:line="315" w:lineRule="atLeast"/>
        <w:ind w:firstLine="420"/>
        <w:rPr>
          <w:rFonts w:ascii="Helvetica" w:hAnsi="Helvetica" w:eastAsia="Helvetica"/>
          <w:color w:val="000000"/>
          <w:sz w:val="21"/>
          <w:szCs w:val="21"/>
        </w:rPr>
      </w:pPr>
      <w:r>
        <w:rPr>
          <w:rFonts w:ascii="宋体" w:hAnsi="宋体"/>
          <w:color w:val="000000"/>
          <w:sz w:val="21"/>
          <w:szCs w:val="21"/>
          <w:shd w:val="clear" w:color="auto" w:fill="FFFFFF"/>
        </w:rPr>
        <w:t>保证人（乙方）：</w:t>
      </w:r>
      <w:r>
        <w:rPr>
          <w:rFonts w:ascii="Helvetica" w:hAnsi="Helvetica" w:eastAsia="Helvetica"/>
          <w:color w:val="000000"/>
          <w:sz w:val="21"/>
          <w:szCs w:val="21"/>
          <w:u w:val="single"/>
          <w:shd w:val="clear" w:color="auto" w:fill="FFFFFF"/>
        </w:rPr>
        <w:t>【担保人姓名】</w:t>
      </w:r>
    </w:p>
    <w:p>
      <w:pPr>
        <w:pStyle w:val="88"/>
        <w:widowControl/>
        <w:shd w:val="clear" w:color="auto" w:fill="FFFFFF"/>
        <w:spacing w:line="315" w:lineRule="atLeast"/>
        <w:ind w:firstLine="420"/>
        <w:rPr>
          <w:rFonts w:ascii="Helvetica" w:hAnsi="Helvetica" w:eastAsia="Helvetica"/>
          <w:color w:val="000000"/>
          <w:sz w:val="21"/>
          <w:szCs w:val="21"/>
        </w:rPr>
      </w:pPr>
      <w:r>
        <w:rPr>
          <w:rFonts w:ascii="宋体" w:hAnsi="宋体"/>
          <w:color w:val="000000"/>
          <w:sz w:val="21"/>
          <w:szCs w:val="21"/>
          <w:shd w:val="clear" w:color="auto" w:fill="FFFFFF"/>
        </w:rPr>
        <w:t>身份证号码：</w:t>
      </w:r>
      <w:r>
        <w:rPr>
          <w:rFonts w:ascii="宋体" w:hAnsi="宋体"/>
          <w:color w:val="000000"/>
          <w:sz w:val="21"/>
          <w:szCs w:val="21"/>
          <w:u w:val="single"/>
          <w:shd w:val="clear" w:color="auto" w:fill="FFFFFF"/>
        </w:rPr>
        <w:t>【担保人身份证】 </w:t>
      </w:r>
    </w:p>
    <w:p>
      <w:pPr>
        <w:pStyle w:val="88"/>
        <w:widowControl/>
        <w:shd w:val="clear" w:color="auto" w:fill="FFFFFF"/>
        <w:spacing w:line="315" w:lineRule="atLeast"/>
        <w:ind w:firstLine="420"/>
        <w:rPr>
          <w:rFonts w:ascii="Helvetica" w:hAnsi="Helvetica" w:eastAsia="Helvetica"/>
          <w:color w:val="000000"/>
          <w:sz w:val="21"/>
          <w:szCs w:val="21"/>
        </w:rPr>
      </w:pPr>
      <w:r>
        <w:rPr>
          <w:rFonts w:ascii="宋体" w:hAnsi="宋体"/>
          <w:color w:val="000000"/>
          <w:sz w:val="21"/>
          <w:szCs w:val="21"/>
          <w:shd w:val="clear" w:color="auto" w:fill="FFFFFF"/>
        </w:rPr>
        <w:t>住所（地址）：</w:t>
      </w:r>
      <w:r>
        <w:rPr>
          <w:rFonts w:ascii="宋体" w:hAnsi="宋体"/>
          <w:color w:val="000000"/>
          <w:sz w:val="21"/>
          <w:szCs w:val="21"/>
          <w:u w:val="single"/>
          <w:shd w:val="clear" w:color="auto" w:fill="FFFFFF"/>
        </w:rPr>
        <w:t>【地址】</w:t>
      </w:r>
    </w:p>
    <w:p>
      <w:pPr>
        <w:pStyle w:val="73"/>
        <w:spacing w:line="360" w:lineRule="auto"/>
        <w:ind w:firstLine="420"/>
        <w:rPr>
          <w:rFonts w:ascii="宋体" w:hAnsi="宋体"/>
          <w:color w:val="000000"/>
          <w:szCs w:val="21"/>
          <w:shd w:val="clear" w:color="auto" w:fill="FFFFFF"/>
        </w:rPr>
      </w:pPr>
      <w:r>
        <w:rPr>
          <w:rFonts w:ascii="宋体" w:hAnsi="宋体"/>
          <w:color w:val="000000"/>
          <w:szCs w:val="21"/>
          <w:shd w:val="clear" w:color="auto" w:fill="FFFFFF"/>
        </w:rPr>
        <w:t>电话号码：</w:t>
      </w:r>
      <w:r>
        <w:rPr>
          <w:rFonts w:ascii="宋体" w:hAnsi="宋体"/>
          <w:color w:val="000000"/>
          <w:szCs w:val="21"/>
          <w:u w:val="single"/>
          <w:shd w:val="clear" w:color="auto" w:fill="FFFFFF"/>
        </w:rPr>
        <w:t>【担保人手机号】</w:t>
      </w:r>
    </w:p>
    <w:p>
      <w:pPr>
        <w:pStyle w:val="74"/>
        <w:ind w:firstLine="420"/>
        <w:rPr>
          <w:rFonts w:ascii="宋体" w:hAnsi="宋体" w:eastAsia="宋体"/>
          <w:color w:val="000000"/>
          <w:sz w:val="21"/>
          <w:szCs w:val="21"/>
          <w:shd w:val="clear" w:color="auto" w:fill="FFFFFF"/>
        </w:rPr>
      </w:pPr>
      <w:r>
        <w:rPr>
          <w:rFonts w:ascii="宋体" w:hAnsi="宋体" w:eastAsia="宋体"/>
          <w:color w:val="000000"/>
          <w:sz w:val="21"/>
          <w:szCs w:val="21"/>
          <w:u w:val="none"/>
          <w:shd w:val="clear" w:color="auto" w:fill="FFFFFF"/>
          <w:lang w:val="en-US" w:eastAsia="zh-CN"/>
        </w:rPr>
        <w:t>联络邮箱：</w:t>
      </w:r>
      <w:r>
        <w:rPr>
          <w:rFonts w:ascii="宋体" w:hAnsi="宋体" w:eastAsia="宋体"/>
          <w:color w:val="000000"/>
          <w:sz w:val="21"/>
          <w:szCs w:val="21"/>
          <w:u w:val="single"/>
          <w:shd w:val="clear" w:color="auto" w:fill="FFFFFF"/>
          <w:lang w:val="en-US" w:eastAsia="zh-CN"/>
        </w:rPr>
        <w:t xml:space="preserve">                </w:t>
      </w:r>
      <w:r>
        <w:rPr>
          <w:rFonts w:ascii="宋体" w:hAnsi="宋体" w:eastAsia="宋体"/>
          <w:color w:val="000000"/>
          <w:sz w:val="21"/>
          <w:szCs w:val="21"/>
          <w:u w:val="none"/>
          <w:shd w:val="clear" w:color="auto" w:fill="FFFFFF"/>
          <w:lang w:val="en-US" w:eastAsia="zh-CN"/>
        </w:rPr>
        <w:t xml:space="preserve">          </w:t>
      </w:r>
    </w:p>
    <w:p>
      <w:pPr>
        <w:pStyle w:val="74"/>
      </w:pPr>
    </w:p>
    <w:p>
      <w:pPr>
        <w:pStyle w:val="73"/>
        <w:spacing w:line="360" w:lineRule="auto"/>
        <w:rPr>
          <w:rFonts w:ascii="宋体" w:hAnsi="宋体"/>
          <w:szCs w:val="21"/>
          <w:u w:val="single"/>
        </w:rPr>
      </w:pPr>
      <w:r>
        <w:rPr>
          <w:rFonts w:ascii="宋体" w:hAnsi="宋体"/>
          <w:b/>
          <w:bCs/>
          <w:color w:val="000000"/>
          <w:szCs w:val="21"/>
        </w:rPr>
        <w:t>【请乙方务必准确、完整地填写上述信息，以确保后续相关通知和法律文书的及时送达】</w:t>
      </w:r>
    </w:p>
    <w:p>
      <w:pPr>
        <w:pStyle w:val="73"/>
        <w:spacing w:line="360" w:lineRule="auto"/>
        <w:ind w:firstLine="422"/>
        <w:rPr>
          <w:rFonts w:ascii="宋体" w:hAnsi="宋体"/>
          <w:b/>
          <w:bCs/>
          <w:szCs w:val="21"/>
        </w:rPr>
      </w:pPr>
    </w:p>
    <w:p>
      <w:pPr>
        <w:pStyle w:val="73"/>
        <w:spacing w:line="360" w:lineRule="auto"/>
        <w:ind w:firstLine="420"/>
        <w:rPr>
          <w:rFonts w:ascii="宋体" w:hAnsi="宋体"/>
          <w:color w:val="10000A"/>
          <w:szCs w:val="21"/>
        </w:rPr>
      </w:pPr>
      <w:r>
        <w:rPr>
          <w:rFonts w:ascii="宋体" w:hAnsi="宋体"/>
          <w:color w:val="10000A"/>
          <w:szCs w:val="21"/>
        </w:rPr>
        <w:t>为了确保</w:t>
      </w:r>
      <w:r>
        <w:rPr>
          <w:rFonts w:ascii="宋体" w:hAnsi="宋体"/>
          <w:color w:val="10000A"/>
          <w:szCs w:val="21"/>
          <w:u w:val="single"/>
        </w:rPr>
        <w:t>【贷款起始年】</w:t>
      </w:r>
      <w:r>
        <w:rPr>
          <w:rFonts w:ascii="宋体" w:hAnsi="宋体"/>
          <w:color w:val="10000A"/>
          <w:szCs w:val="21"/>
        </w:rPr>
        <w:t>年</w:t>
      </w:r>
      <w:r>
        <w:rPr>
          <w:rFonts w:ascii="宋体" w:hAnsi="宋体"/>
          <w:color w:val="10000A"/>
          <w:szCs w:val="21"/>
          <w:u w:val="single"/>
        </w:rPr>
        <w:t>【贷款起始月】</w:t>
      </w:r>
      <w:r>
        <w:rPr>
          <w:rFonts w:ascii="宋体" w:hAnsi="宋体"/>
          <w:color w:val="10000A"/>
          <w:szCs w:val="21"/>
        </w:rPr>
        <w:t>月</w:t>
      </w:r>
      <w:r>
        <w:rPr>
          <w:rFonts w:ascii="宋体" w:hAnsi="宋体"/>
          <w:color w:val="10000A"/>
          <w:szCs w:val="21"/>
          <w:u w:val="single"/>
        </w:rPr>
        <w:t>【贷款起始日】</w:t>
      </w:r>
      <w:r>
        <w:rPr>
          <w:rFonts w:ascii="宋体" w:hAnsi="宋体"/>
          <w:color w:val="10000A"/>
          <w:szCs w:val="21"/>
        </w:rPr>
        <w:t>日</w:t>
      </w:r>
      <w:r>
        <w:rPr>
          <w:rFonts w:ascii="宋体" w:hAnsi="宋体"/>
          <w:color w:val="10000A"/>
          <w:szCs w:val="21"/>
          <w:u w:val="single"/>
        </w:rPr>
        <w:t xml:space="preserve"> </w:t>
      </w:r>
      <w:r>
        <w:rPr>
          <w:rFonts w:ascii="Helvetica" w:hAnsi="Helvetica" w:eastAsia="Helvetica"/>
          <w:color w:val="000000"/>
          <w:szCs w:val="21"/>
          <w:u w:val="single"/>
          <w:shd w:val="clear" w:color="auto" w:fill="FFFFFF"/>
        </w:rPr>
        <w:t>【申请人姓名】</w:t>
      </w:r>
      <w:r>
        <w:rPr>
          <w:rFonts w:ascii="宋体" w:hAnsi="宋体"/>
          <w:color w:val="000000"/>
          <w:szCs w:val="21"/>
          <w:u w:val="single"/>
          <w:shd w:val="clear" w:color="auto" w:fill="FFFFFF"/>
        </w:rPr>
        <w:t>（身份证号码：</w:t>
      </w:r>
      <w:r>
        <w:rPr>
          <w:rFonts w:ascii="Helvetica" w:hAnsi="Helvetica" w:eastAsia="Helvetica"/>
          <w:color w:val="000000"/>
          <w:szCs w:val="21"/>
          <w:u w:val="single"/>
          <w:shd w:val="clear" w:color="auto" w:fill="FFFFFF"/>
        </w:rPr>
        <w:t>【申请人身份证】</w:t>
      </w:r>
      <w:r>
        <w:rPr>
          <w:rFonts w:ascii="宋体" w:hAnsi="宋体"/>
          <w:color w:val="000000"/>
          <w:szCs w:val="21"/>
          <w:u w:val="single"/>
          <w:shd w:val="clear" w:color="auto" w:fill="FFFFFF"/>
        </w:rPr>
        <w:t>）</w:t>
      </w:r>
      <w:r>
        <w:rPr>
          <w:rFonts w:ascii="宋体" w:hAnsi="宋体"/>
          <w:color w:val="10000A"/>
          <w:szCs w:val="21"/>
          <w:u w:val="single"/>
        </w:rPr>
        <w:t xml:space="preserve"> </w:t>
      </w:r>
      <w:r>
        <w:rPr>
          <w:rFonts w:ascii="宋体" w:hAnsi="宋体"/>
          <w:color w:val="10000A"/>
          <w:szCs w:val="21"/>
        </w:rPr>
        <w:t>（下称主合同债务人）与本合同甲方所签订的编号为</w:t>
      </w:r>
      <w:r>
        <w:rPr>
          <w:rFonts w:ascii="宋体" w:hAnsi="宋体"/>
          <w:color w:val="10000A"/>
          <w:szCs w:val="21"/>
          <w:u w:val="single"/>
        </w:rPr>
        <w:t>【贷款合同编号】</w:t>
      </w:r>
      <w:r>
        <w:rPr>
          <w:rFonts w:ascii="宋体" w:hAnsi="宋体"/>
          <w:color w:val="10000A"/>
          <w:szCs w:val="21"/>
        </w:rPr>
        <w:t>的</w:t>
      </w:r>
      <w:r>
        <w:rPr>
          <w:rFonts w:ascii="宋体" w:hAnsi="宋体"/>
          <w:color w:val="10000A"/>
          <w:szCs w:val="21"/>
          <w:u w:val="single"/>
        </w:rPr>
        <w:t>【贷款合同名称】</w:t>
      </w:r>
      <w:r>
        <w:rPr>
          <w:rFonts w:ascii="宋体" w:hAnsi="宋体"/>
          <w:color w:val="10000A"/>
          <w:szCs w:val="21"/>
        </w:rPr>
        <w:t>（下称主合同）项下主合同债务人义务得到切实履行，乙方愿意向甲方提供保证担保。为明确双方权利、义务，依据中华人民共和国有关法律法规规定，甲、乙双方经平等协商一致，订立本合同。</w:t>
      </w:r>
    </w:p>
    <w:p>
      <w:pPr>
        <w:pStyle w:val="73"/>
        <w:tabs>
          <w:tab w:val="left" w:pos="1440"/>
        </w:tabs>
        <w:spacing w:line="360" w:lineRule="auto"/>
        <w:ind w:firstLine="200"/>
        <w:rPr>
          <w:rFonts w:ascii="宋体" w:hAnsi="宋体"/>
          <w:color w:val="10000A"/>
          <w:szCs w:val="21"/>
        </w:rPr>
      </w:pPr>
    </w:p>
    <w:p>
      <w:pPr>
        <w:pStyle w:val="73"/>
        <w:spacing w:line="360" w:lineRule="auto"/>
        <w:ind w:firstLine="200"/>
        <w:jc w:val="center"/>
        <w:rPr>
          <w:rFonts w:ascii="宋体" w:hAnsi="宋体"/>
          <w:szCs w:val="21"/>
        </w:rPr>
      </w:pPr>
      <w:r>
        <w:rPr>
          <w:rFonts w:ascii="宋体" w:hAnsi="宋体"/>
          <w:b/>
          <w:bCs/>
          <w:szCs w:val="21"/>
        </w:rPr>
        <w:t>第一条  被保证的主债权</w:t>
      </w:r>
    </w:p>
    <w:p>
      <w:pPr>
        <w:pStyle w:val="73"/>
        <w:spacing w:line="360" w:lineRule="auto"/>
        <w:ind w:firstLine="420"/>
        <w:rPr>
          <w:rFonts w:ascii="宋体" w:hAnsi="宋体"/>
          <w:color w:val="10000A"/>
          <w:szCs w:val="21"/>
        </w:rPr>
      </w:pPr>
      <w:r>
        <w:rPr>
          <w:rFonts w:ascii="宋体" w:hAnsi="宋体"/>
          <w:szCs w:val="21"/>
        </w:rPr>
        <w:t>1.1 本合同所担保的主债权为甲方依据主合同对主合同债务人享有的全部债权，</w:t>
      </w:r>
      <w:r>
        <w:rPr>
          <w:rFonts w:ascii="宋体" w:hAnsi="宋体"/>
          <w:color w:val="10000A"/>
          <w:szCs w:val="21"/>
        </w:rPr>
        <w:t>乙方在本合同项下担保的主合同项下债权本金</w:t>
      </w:r>
      <w:r>
        <w:rPr>
          <w:rFonts w:ascii="宋体" w:hAnsi="宋体"/>
          <w:szCs w:val="21"/>
        </w:rPr>
        <w:t>币种为人民币，本金金额为大写</w:t>
      </w:r>
      <w:r>
        <w:rPr>
          <w:u w:val="single"/>
        </w:rPr>
        <w:t xml:space="preserve"> </w:t>
      </w:r>
      <w:r>
        <w:rPr>
          <w:rFonts w:ascii="宋体" w:hAnsi="宋体"/>
          <w:szCs w:val="21"/>
          <w:u w:val="single"/>
          <w:shd w:val="clear" w:color="auto" w:fill="FFFFFF"/>
        </w:rPr>
        <w:t>【大写金额】</w:t>
      </w:r>
      <w:r>
        <w:t>元</w:t>
      </w:r>
      <w:r>
        <w:rPr>
          <w:rFonts w:ascii="宋体" w:hAnsi="宋体"/>
          <w:szCs w:val="21"/>
        </w:rPr>
        <w:t>（小写:</w:t>
      </w:r>
      <w:r>
        <w:rPr>
          <w:rFonts w:ascii="宋体" w:hAnsi="宋体"/>
          <w:szCs w:val="21"/>
          <w:u w:val="single"/>
        </w:rPr>
        <w:t xml:space="preserve"> </w:t>
      </w:r>
      <w:r>
        <w:rPr>
          <w:rFonts w:ascii="宋体" w:hAnsi="宋体"/>
          <w:szCs w:val="21"/>
          <w:u w:val="single"/>
          <w:shd w:val="clear" w:color="auto" w:fill="FFFFFF"/>
        </w:rPr>
        <w:t>【小写金额】</w:t>
      </w:r>
      <w:r>
        <w:rPr>
          <w:rFonts w:ascii="宋体" w:hAnsi="宋体"/>
          <w:szCs w:val="21"/>
          <w:u w:val="single"/>
        </w:rPr>
        <w:t xml:space="preserve"> </w:t>
      </w:r>
      <w:r>
        <w:rPr>
          <w:rFonts w:ascii="宋体" w:hAnsi="宋体"/>
          <w:szCs w:val="21"/>
        </w:rPr>
        <w:t>元，大小写不一致时，以大写为准）。</w:t>
      </w:r>
    </w:p>
    <w:p>
      <w:pPr>
        <w:pStyle w:val="73"/>
        <w:spacing w:line="360" w:lineRule="auto"/>
        <w:ind w:firstLine="420"/>
        <w:jc w:val="left"/>
        <w:rPr>
          <w:rFonts w:ascii="宋体" w:hAnsi="宋体"/>
          <w:color w:val="10000A"/>
          <w:szCs w:val="21"/>
        </w:rPr>
      </w:pPr>
      <w:r>
        <w:rPr>
          <w:rFonts w:ascii="宋体" w:hAnsi="宋体"/>
          <w:color w:val="10000A"/>
          <w:szCs w:val="21"/>
        </w:rPr>
        <w:t>1.2 “本金”指甲方对主合同债务人在主合同项下所享有的债权本金，包括但不限于主合同债务人应偿还的贷款本金。</w:t>
      </w:r>
    </w:p>
    <w:p>
      <w:pPr>
        <w:pStyle w:val="73"/>
        <w:spacing w:line="360" w:lineRule="auto"/>
        <w:ind w:left="178" w:firstLine="420"/>
        <w:jc w:val="left"/>
        <w:rPr>
          <w:rFonts w:ascii="宋体" w:hAnsi="宋体"/>
          <w:szCs w:val="21"/>
        </w:rPr>
      </w:pPr>
    </w:p>
    <w:p>
      <w:pPr>
        <w:pStyle w:val="73"/>
        <w:spacing w:line="360" w:lineRule="auto"/>
        <w:ind w:firstLine="200"/>
        <w:jc w:val="center"/>
        <w:rPr>
          <w:rFonts w:ascii="宋体" w:hAnsi="宋体"/>
          <w:szCs w:val="21"/>
        </w:rPr>
      </w:pPr>
      <w:r>
        <w:rPr>
          <w:rFonts w:ascii="宋体" w:hAnsi="宋体"/>
          <w:b/>
          <w:bCs/>
          <w:szCs w:val="21"/>
        </w:rPr>
        <w:t>第二条  履行债务的期限</w:t>
      </w:r>
    </w:p>
    <w:p>
      <w:pPr>
        <w:pStyle w:val="73"/>
        <w:spacing w:line="360" w:lineRule="auto"/>
        <w:ind w:firstLine="422"/>
        <w:rPr>
          <w:rFonts w:ascii="宋体" w:hAnsi="宋体"/>
          <w:b/>
          <w:szCs w:val="21"/>
        </w:rPr>
      </w:pPr>
      <w:r>
        <w:rPr>
          <w:rFonts w:ascii="楷体" w:hAnsi="楷体" w:eastAsia="楷体"/>
          <w:b/>
          <w:bCs/>
          <w:color w:val="000000"/>
          <w:szCs w:val="21"/>
        </w:rPr>
        <w:t>▲▲▲</w:t>
      </w:r>
      <w:r>
        <w:rPr>
          <w:rFonts w:ascii="宋体" w:hAnsi="宋体"/>
          <w:b/>
          <w:szCs w:val="21"/>
        </w:rPr>
        <w:t>主合同债务人履行债务的期限为</w:t>
      </w:r>
      <w:r>
        <w:rPr>
          <w:rFonts w:ascii="宋体" w:hAnsi="宋体"/>
          <w:b/>
          <w:color w:val="10000A"/>
          <w:szCs w:val="21"/>
          <w:u w:val="single"/>
        </w:rPr>
        <w:t>【贷款借据月份数】</w:t>
      </w:r>
      <w:r>
        <w:rPr>
          <w:rFonts w:ascii="宋体" w:hAnsi="宋体"/>
          <w:b/>
          <w:szCs w:val="21"/>
        </w:rPr>
        <w:t>个月，自</w:t>
      </w:r>
      <w:r>
        <w:rPr>
          <w:rFonts w:ascii="宋体" w:hAnsi="宋体"/>
          <w:b/>
          <w:color w:val="10000A"/>
          <w:szCs w:val="21"/>
          <w:u w:val="single"/>
        </w:rPr>
        <w:t>【贷款起始年】</w:t>
      </w:r>
      <w:r>
        <w:rPr>
          <w:rFonts w:ascii="宋体" w:hAnsi="宋体"/>
          <w:b/>
          <w:szCs w:val="21"/>
        </w:rPr>
        <w:t>年</w:t>
      </w:r>
      <w:r>
        <w:rPr>
          <w:rFonts w:ascii="宋体" w:hAnsi="宋体"/>
          <w:b/>
          <w:color w:val="10000A"/>
          <w:szCs w:val="21"/>
          <w:u w:val="single"/>
        </w:rPr>
        <w:t>【贷款起始月】</w:t>
      </w:r>
      <w:r>
        <w:rPr>
          <w:rFonts w:ascii="宋体" w:hAnsi="宋体"/>
          <w:b/>
          <w:szCs w:val="21"/>
        </w:rPr>
        <w:t>月</w:t>
      </w:r>
      <w:r>
        <w:rPr>
          <w:rFonts w:ascii="宋体" w:hAnsi="宋体"/>
          <w:b/>
          <w:color w:val="10000A"/>
          <w:szCs w:val="21"/>
          <w:u w:val="single"/>
        </w:rPr>
        <w:t>【贷款起始日】</w:t>
      </w:r>
      <w:r>
        <w:rPr>
          <w:rFonts w:ascii="宋体" w:hAnsi="宋体"/>
          <w:b/>
          <w:szCs w:val="21"/>
        </w:rPr>
        <w:t>日起至</w:t>
      </w:r>
      <w:r>
        <w:rPr>
          <w:rFonts w:ascii="宋体" w:hAnsi="宋体"/>
          <w:b/>
          <w:color w:val="10000A"/>
          <w:szCs w:val="21"/>
          <w:u w:val="single"/>
        </w:rPr>
        <w:t xml:space="preserve"> </w:t>
      </w:r>
      <w:r>
        <w:rPr>
          <w:rFonts w:ascii="宋体" w:hAnsi="宋体"/>
          <w:b/>
          <w:color w:val="000000"/>
          <w:szCs w:val="21"/>
          <w:u w:val="single"/>
          <w:shd w:val="clear" w:color="auto" w:fill="FFFFFF"/>
        </w:rPr>
        <w:t>【截至年】</w:t>
      </w:r>
      <w:r>
        <w:rPr>
          <w:rFonts w:ascii="宋体" w:hAnsi="宋体"/>
          <w:b/>
          <w:szCs w:val="21"/>
        </w:rPr>
        <w:t>年</w:t>
      </w:r>
      <w:r>
        <w:rPr>
          <w:rFonts w:ascii="宋体" w:hAnsi="宋体"/>
          <w:b/>
          <w:color w:val="10000A"/>
          <w:szCs w:val="21"/>
          <w:u w:val="single"/>
        </w:rPr>
        <w:t xml:space="preserve"> </w:t>
      </w:r>
      <w:r>
        <w:rPr>
          <w:rFonts w:ascii="宋体" w:hAnsi="宋体"/>
          <w:b/>
          <w:color w:val="000000"/>
          <w:szCs w:val="21"/>
          <w:u w:val="single"/>
          <w:shd w:val="clear" w:color="auto" w:fill="FFFFFF"/>
        </w:rPr>
        <w:t>【截至月】</w:t>
      </w:r>
      <w:r>
        <w:rPr>
          <w:rFonts w:ascii="宋体" w:hAnsi="宋体"/>
          <w:b/>
          <w:szCs w:val="21"/>
        </w:rPr>
        <w:t>月</w:t>
      </w:r>
      <w:r>
        <w:rPr>
          <w:rFonts w:ascii="宋体" w:hAnsi="宋体"/>
          <w:b/>
          <w:color w:val="10000A"/>
          <w:szCs w:val="21"/>
          <w:u w:val="single"/>
        </w:rPr>
        <w:t xml:space="preserve"> </w:t>
      </w:r>
      <w:r>
        <w:rPr>
          <w:rFonts w:ascii="宋体" w:hAnsi="宋体"/>
          <w:b/>
          <w:color w:val="000000"/>
          <w:szCs w:val="21"/>
          <w:u w:val="single"/>
          <w:shd w:val="clear" w:color="auto" w:fill="FFFFFF"/>
        </w:rPr>
        <w:t>【截至日】</w:t>
      </w:r>
      <w:r>
        <w:rPr>
          <w:rFonts w:ascii="宋体" w:hAnsi="宋体"/>
          <w:b/>
          <w:szCs w:val="21"/>
        </w:rPr>
        <w:t>日止。如有变更，依主合同之约定。</w:t>
      </w:r>
    </w:p>
    <w:p>
      <w:pPr>
        <w:pStyle w:val="73"/>
        <w:spacing w:line="360" w:lineRule="auto"/>
        <w:ind w:firstLine="420"/>
        <w:rPr>
          <w:rFonts w:ascii="宋体" w:hAnsi="宋体"/>
          <w:szCs w:val="21"/>
        </w:rPr>
      </w:pPr>
    </w:p>
    <w:p>
      <w:pPr>
        <w:pStyle w:val="73"/>
        <w:spacing w:line="360" w:lineRule="auto"/>
        <w:ind w:firstLine="200"/>
        <w:jc w:val="center"/>
        <w:rPr>
          <w:rFonts w:ascii="宋体" w:hAnsi="宋体"/>
          <w:szCs w:val="21"/>
        </w:rPr>
      </w:pPr>
      <w:r>
        <w:rPr>
          <w:rFonts w:ascii="宋体" w:hAnsi="宋体"/>
          <w:b/>
          <w:bCs/>
          <w:szCs w:val="21"/>
        </w:rPr>
        <w:t>第三条  保证方式</w:t>
      </w:r>
    </w:p>
    <w:p>
      <w:pPr>
        <w:pStyle w:val="73"/>
        <w:spacing w:line="360" w:lineRule="auto"/>
        <w:ind w:firstLine="422"/>
        <w:rPr>
          <w:rFonts w:ascii="宋体" w:hAnsi="宋体"/>
          <w:color w:val="10000A"/>
          <w:szCs w:val="21"/>
        </w:rPr>
      </w:pPr>
      <w:r>
        <w:rPr>
          <w:rFonts w:ascii="楷体" w:hAnsi="楷体" w:eastAsia="楷体"/>
          <w:b/>
          <w:bCs/>
          <w:color w:val="000000"/>
          <w:szCs w:val="21"/>
        </w:rPr>
        <w:t>▲▲▲</w:t>
      </w:r>
      <w:r>
        <w:rPr>
          <w:rFonts w:ascii="宋体" w:hAnsi="宋体"/>
          <w:b/>
          <w:bCs/>
          <w:color w:val="000000"/>
          <w:szCs w:val="21"/>
          <w:shd w:val="clear" w:color="auto" w:fill="FFFFFF"/>
        </w:rPr>
        <w:t>本合同保证方式为</w:t>
      </w:r>
      <w:r>
        <w:rPr>
          <w:rFonts w:ascii="宋体" w:hAnsi="宋体"/>
          <w:b/>
          <w:bCs/>
          <w:color w:val="000000"/>
          <w:szCs w:val="21"/>
          <w:u w:val="single"/>
          <w:shd w:val="clear" w:color="auto" w:fill="FFFFFF"/>
        </w:rPr>
        <w:t>连带责任保证担保。</w:t>
      </w:r>
    </w:p>
    <w:p>
      <w:pPr>
        <w:pStyle w:val="73"/>
        <w:spacing w:line="360" w:lineRule="auto"/>
        <w:ind w:firstLine="200"/>
        <w:rPr>
          <w:rFonts w:ascii="宋体" w:hAnsi="宋体"/>
          <w:szCs w:val="21"/>
        </w:rPr>
      </w:pPr>
    </w:p>
    <w:p>
      <w:pPr>
        <w:pStyle w:val="73"/>
        <w:spacing w:line="360" w:lineRule="auto"/>
        <w:ind w:firstLine="200"/>
        <w:jc w:val="center"/>
        <w:rPr>
          <w:rFonts w:ascii="宋体" w:hAnsi="宋体"/>
          <w:szCs w:val="21"/>
        </w:rPr>
      </w:pPr>
      <w:r>
        <w:rPr>
          <w:rFonts w:ascii="宋体" w:hAnsi="宋体"/>
          <w:b/>
          <w:bCs/>
          <w:szCs w:val="21"/>
        </w:rPr>
        <w:t>第四条  保证范围</w:t>
      </w:r>
    </w:p>
    <w:p>
      <w:pPr>
        <w:pStyle w:val="73"/>
        <w:spacing w:line="360" w:lineRule="auto"/>
        <w:ind w:firstLine="613"/>
        <w:rPr>
          <w:rFonts w:ascii="宋体" w:hAnsi="宋体"/>
          <w:b/>
          <w:szCs w:val="21"/>
        </w:rPr>
      </w:pPr>
      <w:r>
        <w:rPr>
          <w:rFonts w:ascii="楷体" w:hAnsi="楷体" w:eastAsia="楷体"/>
          <w:b/>
          <w:bCs/>
          <w:color w:val="000000"/>
          <w:szCs w:val="21"/>
        </w:rPr>
        <w:t>▲▲▲</w:t>
      </w:r>
      <w:r>
        <w:rPr>
          <w:rFonts w:ascii="宋体" w:hAnsi="宋体"/>
          <w:b/>
          <w:bCs/>
          <w:color w:val="10000A"/>
          <w:sz w:val="21"/>
          <w:szCs w:val="21"/>
        </w:rPr>
        <w:t>本保证合同担保的范围包括主合同项下的主债权本金、利息、罚息、</w:t>
      </w:r>
      <w:r>
        <w:rPr>
          <w:rFonts w:ascii="宋体" w:hAnsi="宋体"/>
          <w:b/>
          <w:bCs/>
          <w:color w:val="10000A"/>
          <w:szCs w:val="21"/>
        </w:rPr>
        <w:t>复利、</w:t>
      </w:r>
      <w:r>
        <w:rPr>
          <w:rFonts w:ascii="宋体" w:hAnsi="宋体"/>
          <w:b/>
          <w:bCs/>
          <w:color w:val="10000A"/>
          <w:sz w:val="21"/>
          <w:szCs w:val="21"/>
        </w:rPr>
        <w:t>违约金、赔偿金、实现债权的费用</w:t>
      </w:r>
      <w:r>
        <w:rPr>
          <w:rFonts w:ascii="宋体" w:hAnsi="宋体"/>
          <w:b/>
          <w:bCs/>
          <w:sz w:val="21"/>
          <w:szCs w:val="21"/>
          <w:lang w:eastAsia="zh-CN"/>
        </w:rPr>
        <w:t>（</w:t>
      </w:r>
      <w:r>
        <w:rPr>
          <w:rFonts w:ascii="宋体" w:hAnsi="宋体"/>
          <w:b/>
          <w:bCs/>
          <w:sz w:val="21"/>
          <w:szCs w:val="21"/>
          <w:lang w:val="en-US" w:eastAsia="zh-CN"/>
        </w:rPr>
        <w:t>包括但不限于诉讼费、仲裁费、财产保全费、鉴定费、律师费、差旅费、案件调查费、执行费、拍卖费等一切费用</w:t>
      </w:r>
      <w:r>
        <w:rPr>
          <w:rFonts w:ascii="宋体" w:hAnsi="宋体"/>
          <w:b/>
          <w:bCs/>
          <w:sz w:val="21"/>
          <w:szCs w:val="21"/>
          <w:lang w:eastAsia="zh-CN"/>
        </w:rPr>
        <w:t>）、</w:t>
      </w:r>
      <w:r>
        <w:rPr>
          <w:rFonts w:ascii="宋体" w:hAnsi="宋体"/>
          <w:b/>
          <w:bCs/>
          <w:sz w:val="21"/>
          <w:szCs w:val="21"/>
          <w:lang w:val="en-US" w:eastAsia="zh-CN"/>
        </w:rPr>
        <w:t>加倍支付的迟延履行期间的债务利息</w:t>
      </w:r>
      <w:r>
        <w:rPr>
          <w:rFonts w:ascii="宋体" w:hAnsi="宋体"/>
          <w:b/>
          <w:bCs/>
          <w:color w:val="10000A"/>
          <w:sz w:val="21"/>
          <w:szCs w:val="21"/>
        </w:rPr>
        <w:t>和所有其他应付费用。</w:t>
      </w:r>
    </w:p>
    <w:p>
      <w:pPr>
        <w:pStyle w:val="73"/>
        <w:spacing w:line="360" w:lineRule="auto"/>
        <w:ind w:firstLine="200"/>
        <w:rPr>
          <w:rFonts w:ascii="宋体" w:hAnsi="宋体"/>
          <w:szCs w:val="21"/>
        </w:rPr>
      </w:pPr>
    </w:p>
    <w:p>
      <w:pPr>
        <w:pStyle w:val="73"/>
        <w:spacing w:line="360" w:lineRule="auto"/>
        <w:jc w:val="center"/>
        <w:rPr>
          <w:rFonts w:ascii="宋体" w:hAnsi="宋体"/>
          <w:szCs w:val="21"/>
        </w:rPr>
      </w:pPr>
      <w:r>
        <w:rPr>
          <w:rFonts w:ascii="宋体" w:hAnsi="宋体"/>
          <w:b/>
          <w:bCs/>
          <w:szCs w:val="21"/>
        </w:rPr>
        <w:t>第五条  保证期间</w:t>
      </w:r>
    </w:p>
    <w:p>
      <w:pPr>
        <w:pStyle w:val="73"/>
        <w:spacing w:line="360" w:lineRule="auto"/>
        <w:ind w:firstLine="422"/>
        <w:rPr>
          <w:rFonts w:ascii="宋体" w:hAnsi="宋体"/>
          <w:color w:val="10000A"/>
          <w:szCs w:val="21"/>
        </w:rPr>
      </w:pPr>
      <w:r>
        <w:rPr>
          <w:rFonts w:ascii="楷体" w:hAnsi="楷体" w:eastAsia="楷体"/>
          <w:b/>
          <w:bCs/>
          <w:color w:val="000000"/>
          <w:szCs w:val="21"/>
        </w:rPr>
        <w:t>▲▲▲</w:t>
      </w:r>
      <w:r>
        <w:rPr>
          <w:rFonts w:ascii="宋体" w:hAnsi="宋体"/>
          <w:b/>
          <w:color w:val="10000A"/>
          <w:szCs w:val="21"/>
        </w:rPr>
        <w:t>本合同项下的保证期间为：自主合同项下的贷款期限届满之日起三年；甲方根据主合同之约定宣布贷款提前到期的，则保证期间为贷款提前到期之日起三年。</w:t>
      </w:r>
    </w:p>
    <w:p>
      <w:pPr>
        <w:pStyle w:val="73"/>
        <w:spacing w:line="360" w:lineRule="auto"/>
        <w:ind w:firstLine="420"/>
        <w:rPr>
          <w:rFonts w:ascii="宋体" w:hAnsi="宋体"/>
          <w:color w:val="10000A"/>
          <w:szCs w:val="21"/>
        </w:rPr>
      </w:pPr>
    </w:p>
    <w:p>
      <w:pPr>
        <w:pStyle w:val="73"/>
        <w:spacing w:line="360" w:lineRule="auto"/>
        <w:jc w:val="center"/>
        <w:rPr>
          <w:rFonts w:ascii="宋体" w:hAnsi="宋体"/>
          <w:szCs w:val="21"/>
        </w:rPr>
      </w:pPr>
      <w:r>
        <w:rPr>
          <w:rFonts w:ascii="宋体" w:hAnsi="宋体"/>
          <w:b/>
          <w:bCs/>
          <w:szCs w:val="21"/>
        </w:rPr>
        <w:t>第六条  甲方的权利和义务</w:t>
      </w:r>
    </w:p>
    <w:p>
      <w:pPr>
        <w:pStyle w:val="73"/>
        <w:spacing w:line="360" w:lineRule="auto"/>
        <w:ind w:firstLine="420"/>
        <w:rPr>
          <w:rFonts w:ascii="宋体" w:hAnsi="宋体"/>
          <w:szCs w:val="21"/>
        </w:rPr>
      </w:pPr>
      <w:r>
        <w:rPr>
          <w:rFonts w:ascii="宋体" w:hAnsi="宋体"/>
          <w:szCs w:val="21"/>
        </w:rPr>
        <w:t>6.1 有权要求乙方提供能够证明其合法身份的有关文件。</w:t>
      </w:r>
    </w:p>
    <w:p>
      <w:pPr>
        <w:pStyle w:val="73"/>
        <w:spacing w:line="360" w:lineRule="auto"/>
        <w:ind w:firstLine="420"/>
        <w:rPr>
          <w:rFonts w:ascii="宋体" w:hAnsi="宋体"/>
          <w:szCs w:val="21"/>
        </w:rPr>
      </w:pPr>
      <w:r>
        <w:rPr>
          <w:rFonts w:ascii="宋体" w:hAnsi="宋体"/>
          <w:szCs w:val="21"/>
        </w:rPr>
        <w:t>6.2 有权要求乙方提供能够反映其资信情况的个人财产信息、</w:t>
      </w:r>
      <w:r>
        <w:rPr>
          <w:rFonts w:ascii="宋体" w:hAnsi="宋体"/>
          <w:color w:val="10000A"/>
          <w:szCs w:val="21"/>
        </w:rPr>
        <w:t>财务报告</w:t>
      </w:r>
      <w:r>
        <w:rPr>
          <w:rFonts w:ascii="宋体" w:hAnsi="宋体"/>
          <w:szCs w:val="21"/>
        </w:rPr>
        <w:t>及其他证明资料。</w:t>
      </w:r>
    </w:p>
    <w:p>
      <w:pPr>
        <w:pStyle w:val="73"/>
        <w:spacing w:line="360" w:lineRule="auto"/>
        <w:ind w:firstLine="420"/>
        <w:rPr>
          <w:rFonts w:ascii="宋体" w:hAnsi="宋体"/>
          <w:szCs w:val="21"/>
        </w:rPr>
      </w:pPr>
      <w:r>
        <w:rPr>
          <w:rFonts w:ascii="宋体" w:hAnsi="宋体"/>
          <w:szCs w:val="21"/>
        </w:rPr>
        <w:t>6.3 主债务履行期限届满，甲方债权全部或部分未受清偿的，有权直接要求乙方按照本合同承担连带保证责任。</w:t>
      </w:r>
    </w:p>
    <w:p>
      <w:pPr>
        <w:pStyle w:val="73"/>
        <w:spacing w:line="360" w:lineRule="auto"/>
        <w:ind w:firstLine="420"/>
        <w:rPr>
          <w:rFonts w:ascii="宋体" w:hAnsi="宋体"/>
          <w:szCs w:val="21"/>
        </w:rPr>
      </w:pPr>
      <w:r>
        <w:rPr>
          <w:rFonts w:ascii="宋体" w:hAnsi="宋体"/>
          <w:szCs w:val="21"/>
        </w:rPr>
        <w:t>6.4 在本合同有效期内，甲方依法将主债权转让给第三人的，</w:t>
      </w:r>
      <w:r>
        <w:rPr>
          <w:rFonts w:ascii="宋体" w:hAnsi="宋体"/>
          <w:color w:val="10000A"/>
          <w:szCs w:val="21"/>
        </w:rPr>
        <w:t>乙方仍在原保证范围内承担连带保证责任，甲方</w:t>
      </w:r>
      <w:r>
        <w:rPr>
          <w:rFonts w:ascii="宋体" w:hAnsi="宋体"/>
          <w:szCs w:val="21"/>
        </w:rPr>
        <w:t>应按法律规定履行通知义务。</w:t>
      </w:r>
    </w:p>
    <w:p>
      <w:pPr>
        <w:pStyle w:val="73"/>
        <w:spacing w:line="360" w:lineRule="auto"/>
        <w:ind w:firstLine="420"/>
        <w:rPr>
          <w:rFonts w:ascii="宋体" w:hAnsi="宋体"/>
          <w:color w:val="10000A"/>
          <w:szCs w:val="21"/>
        </w:rPr>
      </w:pPr>
      <w:r>
        <w:rPr>
          <w:rFonts w:ascii="宋体" w:hAnsi="宋体"/>
          <w:szCs w:val="21"/>
        </w:rPr>
        <w:t xml:space="preserve">6.5 </w:t>
      </w:r>
      <w:r>
        <w:rPr>
          <w:rFonts w:ascii="宋体" w:hAnsi="宋体"/>
          <w:color w:val="10000A"/>
          <w:szCs w:val="21"/>
        </w:rPr>
        <w:t>乙方出现影响其保证能力的情形时，包括但不限于本合同第</w:t>
      </w:r>
      <w:r>
        <w:rPr>
          <w:rFonts w:ascii="宋体" w:hAnsi="宋体"/>
          <w:szCs w:val="21"/>
        </w:rPr>
        <w:t>7.4</w:t>
      </w:r>
      <w:r>
        <w:rPr>
          <w:rFonts w:ascii="宋体" w:hAnsi="宋体"/>
          <w:color w:val="10000A"/>
          <w:szCs w:val="21"/>
        </w:rPr>
        <w:t>条、第7.5条约定的情形，甲方有权要求乙方补充提供经甲方认可的担保。</w:t>
      </w:r>
    </w:p>
    <w:p>
      <w:pPr>
        <w:pStyle w:val="73"/>
        <w:spacing w:line="360" w:lineRule="auto"/>
        <w:ind w:firstLine="420"/>
        <w:rPr>
          <w:rFonts w:ascii="宋体" w:hAnsi="宋体"/>
          <w:color w:val="10000A"/>
          <w:szCs w:val="21"/>
        </w:rPr>
      </w:pPr>
      <w:r>
        <w:rPr>
          <w:rFonts w:ascii="宋体" w:hAnsi="宋体"/>
          <w:color w:val="10000A"/>
          <w:szCs w:val="21"/>
        </w:rPr>
        <w:t>6.6 甲方与主合同债务人协议变更主合同的，</w:t>
      </w:r>
      <w:r>
        <w:rPr>
          <w:rFonts w:ascii="宋体" w:hAnsi="宋体"/>
          <w:szCs w:val="21"/>
        </w:rPr>
        <w:t>除展期或增加主合同债权金额外</w:t>
      </w:r>
      <w:r>
        <w:rPr>
          <w:rFonts w:ascii="宋体" w:hAnsi="宋体"/>
          <w:color w:val="10000A"/>
          <w:szCs w:val="21"/>
        </w:rPr>
        <w:t>，无须经乙方同意。</w:t>
      </w:r>
    </w:p>
    <w:p>
      <w:pPr>
        <w:pStyle w:val="73"/>
        <w:spacing w:line="360" w:lineRule="auto"/>
        <w:ind w:firstLine="200"/>
        <w:rPr>
          <w:rFonts w:ascii="宋体" w:hAnsi="宋体"/>
          <w:szCs w:val="21"/>
        </w:rPr>
      </w:pPr>
    </w:p>
    <w:p>
      <w:pPr>
        <w:pStyle w:val="73"/>
        <w:spacing w:line="360" w:lineRule="auto"/>
        <w:ind w:firstLine="200"/>
        <w:jc w:val="center"/>
        <w:rPr>
          <w:rFonts w:ascii="宋体" w:hAnsi="宋体"/>
          <w:b/>
          <w:szCs w:val="21"/>
        </w:rPr>
      </w:pPr>
      <w:r>
        <w:rPr>
          <w:rFonts w:ascii="宋体" w:hAnsi="宋体"/>
          <w:b/>
          <w:bCs/>
          <w:szCs w:val="21"/>
        </w:rPr>
        <w:t>第七条  乙方的权利和义务</w:t>
      </w:r>
      <w:r>
        <w:rPr>
          <w:rFonts w:ascii="宋体" w:hAnsi="宋体"/>
          <w:b/>
          <w:szCs w:val="21"/>
        </w:rPr>
        <w:t xml:space="preserve"> </w:t>
      </w:r>
    </w:p>
    <w:p>
      <w:pPr>
        <w:pStyle w:val="73"/>
        <w:spacing w:line="360" w:lineRule="auto"/>
        <w:ind w:firstLine="420"/>
        <w:rPr>
          <w:rFonts w:ascii="宋体" w:hAnsi="宋体"/>
          <w:color w:val="10000A"/>
          <w:szCs w:val="21"/>
        </w:rPr>
      </w:pPr>
      <w:r>
        <w:rPr>
          <w:rFonts w:ascii="宋体" w:hAnsi="宋体"/>
          <w:color w:val="10000A"/>
          <w:szCs w:val="21"/>
        </w:rPr>
        <w:t>7.1 根据甲方要求提供相关资料，并保证所提供资料的真实性、合法性、完整性。</w:t>
      </w:r>
    </w:p>
    <w:p>
      <w:pPr>
        <w:pStyle w:val="73"/>
        <w:spacing w:line="360" w:lineRule="auto"/>
        <w:ind w:firstLine="420"/>
        <w:rPr>
          <w:rFonts w:ascii="宋体" w:hAnsi="宋体"/>
          <w:szCs w:val="21"/>
        </w:rPr>
      </w:pPr>
      <w:r>
        <w:rPr>
          <w:rFonts w:ascii="宋体" w:hAnsi="宋体"/>
          <w:color w:val="10000A"/>
          <w:szCs w:val="21"/>
        </w:rPr>
        <w:t>7.2 对甲方发出的催收函或其他催收文件，乙方有义务签收并在签收后3日内寄出回执。</w:t>
      </w:r>
    </w:p>
    <w:p>
      <w:pPr>
        <w:pStyle w:val="73"/>
        <w:spacing w:line="360" w:lineRule="auto"/>
        <w:ind w:firstLine="420"/>
        <w:jc w:val="left"/>
        <w:rPr>
          <w:rFonts w:ascii="宋体" w:hAnsi="宋体"/>
          <w:szCs w:val="21"/>
        </w:rPr>
      </w:pPr>
      <w:r>
        <w:rPr>
          <w:rFonts w:ascii="宋体" w:hAnsi="宋体"/>
          <w:szCs w:val="21"/>
        </w:rPr>
        <w:t>7.3 乙方如向第三方提供任何形式的担保，不得损害甲方的利益。</w:t>
      </w:r>
    </w:p>
    <w:p>
      <w:pPr>
        <w:pStyle w:val="73"/>
        <w:spacing w:line="360" w:lineRule="auto"/>
        <w:ind w:firstLine="420"/>
        <w:jc w:val="left"/>
        <w:rPr>
          <w:rFonts w:ascii="宋体" w:hAnsi="宋体"/>
          <w:szCs w:val="21"/>
        </w:rPr>
      </w:pPr>
      <w:r>
        <w:rPr>
          <w:rFonts w:ascii="宋体" w:hAnsi="宋体"/>
          <w:szCs w:val="21"/>
        </w:rPr>
        <w:t>7.4 乙方发生财务状况恶化、失业、涉及重大法律纠纷等影响担保能力的状况后，应当立即通知甲方，并按照甲方要求落实本合同项下保证责任的承担、转移或承继，或者为主合同的履行提供甲方认可的新担保。</w:t>
      </w:r>
    </w:p>
    <w:p>
      <w:pPr>
        <w:pStyle w:val="73"/>
        <w:spacing w:line="360" w:lineRule="auto"/>
        <w:ind w:firstLine="420"/>
        <w:jc w:val="left"/>
        <w:rPr>
          <w:rFonts w:ascii="宋体" w:hAnsi="宋体"/>
          <w:szCs w:val="21"/>
        </w:rPr>
      </w:pPr>
      <w:r>
        <w:rPr>
          <w:rFonts w:ascii="宋体" w:hAnsi="宋体"/>
          <w:szCs w:val="21"/>
        </w:rPr>
        <w:t>7.5 乙方如变更住址或联系方式的，应当在3个工作日内通知甲方。</w:t>
      </w:r>
    </w:p>
    <w:p>
      <w:pPr>
        <w:pStyle w:val="73"/>
        <w:spacing w:line="360" w:lineRule="auto"/>
        <w:ind w:firstLine="422"/>
        <w:jc w:val="left"/>
        <w:rPr>
          <w:rFonts w:ascii="宋体" w:hAnsi="宋体"/>
          <w:b/>
          <w:szCs w:val="21"/>
        </w:rPr>
      </w:pPr>
      <w:r>
        <w:rPr>
          <w:rFonts w:ascii="宋体" w:hAnsi="宋体"/>
          <w:b/>
          <w:szCs w:val="21"/>
        </w:rPr>
        <w:t>▲▲▲7.6 甲方与主合同债务人协议变更主合同的，除展期或增加主合同债权金额外，无须经乙方同意，乙方仍在原保证范围内承担连带保证责任。</w:t>
      </w:r>
    </w:p>
    <w:p>
      <w:pPr>
        <w:pStyle w:val="73"/>
        <w:spacing w:line="360" w:lineRule="auto"/>
        <w:ind w:firstLine="420"/>
        <w:jc w:val="left"/>
        <w:rPr>
          <w:rFonts w:ascii="宋体" w:hAnsi="宋体"/>
          <w:szCs w:val="21"/>
        </w:rPr>
      </w:pPr>
      <w:r>
        <w:rPr>
          <w:rFonts w:ascii="宋体" w:hAnsi="宋体"/>
          <w:szCs w:val="21"/>
        </w:rPr>
        <w:t>7.7 在本合同有效期内甲方将主债权转让给第三人的，乙方仍在原保证范围内承担连带保证责任。</w:t>
      </w:r>
    </w:p>
    <w:p>
      <w:pPr>
        <w:pStyle w:val="73"/>
        <w:spacing w:line="360" w:lineRule="auto"/>
        <w:ind w:firstLine="420"/>
        <w:jc w:val="left"/>
        <w:rPr>
          <w:rFonts w:ascii="宋体" w:hAnsi="宋体"/>
          <w:szCs w:val="21"/>
        </w:rPr>
      </w:pPr>
      <w:r>
        <w:rPr>
          <w:rFonts w:ascii="宋体" w:hAnsi="宋体"/>
          <w:szCs w:val="21"/>
        </w:rPr>
        <w:t>7.8 对主合同债务履行期限届满或按主合同约定主合同债务提前到期，主合同债务人未按主合同约定偿还债务的，甲方均有权直接要求乙方清偿该债务。乙方对于甲方提出的任何索偿要求，保证不以任何理由拒付和抗辩。</w:t>
      </w:r>
    </w:p>
    <w:p>
      <w:pPr>
        <w:pStyle w:val="73"/>
        <w:spacing w:line="360" w:lineRule="auto"/>
        <w:ind w:firstLine="420"/>
        <w:jc w:val="left"/>
        <w:rPr>
          <w:rFonts w:ascii="宋体" w:hAnsi="宋体"/>
          <w:color w:val="10000A"/>
          <w:szCs w:val="21"/>
        </w:rPr>
      </w:pPr>
      <w:r>
        <w:rPr>
          <w:rFonts w:ascii="宋体" w:hAnsi="宋体"/>
          <w:szCs w:val="21"/>
        </w:rPr>
        <w:t>7.9 甲方为实现本合同项下担保而发生的包括但不限于诉讼费、仲裁费、财产保全费、律师费、差旅费、案件调查费、执行费、评估费、拍卖费等一切费用均由乙方承担。</w:t>
      </w:r>
      <w:r>
        <w:rPr>
          <w:rFonts w:hint="eastAsia" w:ascii="宋体" w:hAnsi="宋体" w:cs="宋体"/>
          <w:snapToGrid w:val="0"/>
          <w:color w:val="auto"/>
          <w:kern w:val="10"/>
          <w:szCs w:val="21"/>
          <w:lang w:val="en-US" w:eastAsia="zh-CN"/>
        </w:rPr>
        <w:t>上述费用及甲方</w:t>
      </w:r>
      <w:r>
        <w:rPr>
          <w:rFonts w:hint="eastAsia" w:ascii="宋体" w:hAnsi="宋体" w:cs="宋体"/>
          <w:snapToGrid w:val="0"/>
          <w:color w:val="auto"/>
          <w:kern w:val="10"/>
          <w:szCs w:val="21"/>
        </w:rPr>
        <w:t>为保障自身合法利益先行垫付的</w:t>
      </w:r>
      <w:r>
        <w:rPr>
          <w:rFonts w:hint="eastAsia" w:ascii="宋体" w:hAnsi="宋体" w:cs="宋体"/>
          <w:snapToGrid w:val="0"/>
          <w:color w:val="auto"/>
          <w:kern w:val="10"/>
          <w:szCs w:val="21"/>
          <w:lang w:val="en-US" w:eastAsia="zh-CN"/>
        </w:rPr>
        <w:t>其他</w:t>
      </w:r>
      <w:r>
        <w:rPr>
          <w:rFonts w:hint="eastAsia" w:ascii="宋体" w:hAnsi="宋体" w:cs="宋体"/>
          <w:snapToGrid w:val="0"/>
          <w:color w:val="auto"/>
          <w:kern w:val="10"/>
          <w:szCs w:val="21"/>
        </w:rPr>
        <w:t>费用，</w:t>
      </w:r>
      <w:r>
        <w:rPr>
          <w:rFonts w:hint="eastAsia" w:ascii="宋体" w:hAnsi="宋体" w:cs="宋体"/>
          <w:snapToGrid w:val="0"/>
          <w:color w:val="auto"/>
          <w:kern w:val="10"/>
          <w:szCs w:val="21"/>
          <w:lang w:val="en-US" w:eastAsia="zh-CN"/>
        </w:rPr>
        <w:t>甲方</w:t>
      </w:r>
      <w:r>
        <w:rPr>
          <w:rFonts w:hint="eastAsia" w:ascii="宋体" w:hAnsi="宋体" w:cs="宋体"/>
          <w:snapToGrid w:val="0"/>
          <w:color w:val="auto"/>
          <w:kern w:val="10"/>
          <w:szCs w:val="21"/>
        </w:rPr>
        <w:t>依法有权随时向</w:t>
      </w:r>
      <w:r>
        <w:rPr>
          <w:rFonts w:hint="eastAsia" w:ascii="宋体" w:hAnsi="宋体" w:cs="宋体"/>
          <w:snapToGrid w:val="0"/>
          <w:color w:val="auto"/>
          <w:kern w:val="10"/>
          <w:szCs w:val="21"/>
          <w:lang w:val="en-US" w:eastAsia="zh-CN"/>
        </w:rPr>
        <w:t>乙方</w:t>
      </w:r>
      <w:r>
        <w:rPr>
          <w:rFonts w:hint="eastAsia" w:ascii="宋体" w:hAnsi="宋体" w:cs="宋体"/>
          <w:snapToGrid w:val="0"/>
          <w:color w:val="auto"/>
          <w:kern w:val="10"/>
          <w:szCs w:val="21"/>
        </w:rPr>
        <w:t>追偿。</w:t>
      </w:r>
    </w:p>
    <w:p>
      <w:pPr>
        <w:pStyle w:val="73"/>
        <w:tabs>
          <w:tab w:val="left" w:pos="1440"/>
        </w:tabs>
        <w:spacing w:line="360" w:lineRule="auto"/>
        <w:ind w:firstLine="420"/>
        <w:rPr>
          <w:rFonts w:ascii="宋体" w:hAnsi="宋体"/>
          <w:color w:val="10000A"/>
          <w:szCs w:val="21"/>
        </w:rPr>
      </w:pPr>
    </w:p>
    <w:p>
      <w:pPr>
        <w:pStyle w:val="73"/>
        <w:spacing w:line="360" w:lineRule="auto"/>
        <w:ind w:firstLine="200"/>
        <w:jc w:val="center"/>
        <w:rPr>
          <w:rFonts w:ascii="宋体" w:hAnsi="宋体"/>
          <w:szCs w:val="21"/>
        </w:rPr>
      </w:pPr>
      <w:r>
        <w:rPr>
          <w:rFonts w:ascii="宋体" w:hAnsi="宋体"/>
          <w:b/>
          <w:bCs/>
          <w:szCs w:val="21"/>
        </w:rPr>
        <w:t>第八条  乙方保证及声明</w:t>
      </w:r>
    </w:p>
    <w:p>
      <w:pPr>
        <w:pStyle w:val="73"/>
        <w:tabs>
          <w:tab w:val="left" w:pos="1440"/>
        </w:tabs>
        <w:spacing w:line="360" w:lineRule="auto"/>
        <w:ind w:firstLine="420"/>
        <w:rPr>
          <w:rFonts w:ascii="宋体" w:hAnsi="宋体"/>
          <w:szCs w:val="21"/>
        </w:rPr>
      </w:pPr>
      <w:r>
        <w:rPr>
          <w:rFonts w:ascii="宋体" w:hAnsi="宋体"/>
          <w:szCs w:val="21"/>
        </w:rPr>
        <w:t>8.1 乙方是依据</w:t>
      </w:r>
      <w:r>
        <w:rPr>
          <w:rFonts w:ascii="宋体" w:hAnsi="宋体"/>
          <w:color w:val="10000A"/>
          <w:szCs w:val="21"/>
        </w:rPr>
        <w:t>中华人民共和国</w:t>
      </w:r>
      <w:r>
        <w:rPr>
          <w:rFonts w:ascii="宋体" w:hAnsi="宋体"/>
          <w:szCs w:val="21"/>
        </w:rPr>
        <w:t>法律具有保证人主体资格的个人，</w:t>
      </w:r>
      <w:r>
        <w:rPr>
          <w:rFonts w:ascii="宋体" w:hAnsi="宋体"/>
          <w:color w:val="10000A"/>
          <w:szCs w:val="21"/>
        </w:rPr>
        <w:t>具有签订和履行本合同所必须的民事权利能力和行为能力，能独立承担民事责任</w:t>
      </w:r>
      <w:r>
        <w:rPr>
          <w:rFonts w:ascii="宋体" w:hAnsi="宋体"/>
          <w:szCs w:val="21"/>
        </w:rPr>
        <w:t>。</w:t>
      </w:r>
    </w:p>
    <w:p>
      <w:pPr>
        <w:pStyle w:val="73"/>
        <w:tabs>
          <w:tab w:val="left" w:pos="1440"/>
        </w:tabs>
        <w:spacing w:line="360" w:lineRule="auto"/>
        <w:ind w:firstLine="420"/>
        <w:rPr>
          <w:rFonts w:ascii="宋体" w:hAnsi="宋体"/>
          <w:color w:val="10000A"/>
          <w:szCs w:val="21"/>
        </w:rPr>
      </w:pPr>
      <w:r>
        <w:rPr>
          <w:rFonts w:ascii="宋体" w:hAnsi="宋体"/>
          <w:szCs w:val="21"/>
        </w:rPr>
        <w:t xml:space="preserve">8.2 </w:t>
      </w:r>
      <w:r>
        <w:rPr>
          <w:rFonts w:ascii="宋体" w:hAnsi="宋体"/>
          <w:color w:val="10000A"/>
          <w:szCs w:val="21"/>
        </w:rPr>
        <w:t>乙方完全了解主债权的实际用途，为主合同债务人提供保证担保完全出于自愿，其在本合同项下的全部意思表示真实。</w:t>
      </w:r>
    </w:p>
    <w:p>
      <w:pPr>
        <w:pStyle w:val="73"/>
        <w:tabs>
          <w:tab w:val="left" w:pos="1440"/>
        </w:tabs>
        <w:spacing w:line="360" w:lineRule="auto"/>
        <w:ind w:firstLine="420"/>
        <w:rPr>
          <w:rFonts w:ascii="宋体" w:hAnsi="宋体"/>
          <w:color w:val="10000A"/>
          <w:szCs w:val="21"/>
        </w:rPr>
      </w:pPr>
      <w:r>
        <w:rPr>
          <w:rFonts w:ascii="宋体" w:hAnsi="宋体"/>
          <w:color w:val="10000A"/>
          <w:szCs w:val="21"/>
        </w:rPr>
        <w:t>8.3 乙方提供的一切资料、信息均是合法、真实、准确、完整的，不存在虚假记载、重大遗漏或误导性陈述，除已向甲方书面披露的情形以外，乙方没有任何可能影响本合同履行的其他任何重大负债（包括或有负债）、违约行为、诉讼、仲裁事项或其他影响其资产的重大事宜未向甲方披露。</w:t>
      </w:r>
    </w:p>
    <w:p>
      <w:pPr>
        <w:pStyle w:val="73"/>
        <w:tabs>
          <w:tab w:val="left" w:pos="1440"/>
          <w:tab w:val="center" w:pos="4153"/>
          <w:tab w:val="right" w:pos="8306"/>
        </w:tabs>
        <w:spacing w:line="360" w:lineRule="auto"/>
        <w:ind w:firstLine="422"/>
        <w:rPr>
          <w:rFonts w:ascii="宋体" w:hAnsi="宋体"/>
          <w:b/>
          <w:bCs/>
          <w:color w:val="10000A"/>
          <w:szCs w:val="21"/>
        </w:rPr>
      </w:pPr>
      <w:r>
        <w:rPr>
          <w:rFonts w:ascii="楷体" w:hAnsi="楷体" w:eastAsia="楷体"/>
          <w:b/>
          <w:bCs/>
          <w:color w:val="000000"/>
          <w:szCs w:val="21"/>
        </w:rPr>
        <w:t>▲▲▲</w:t>
      </w:r>
      <w:r>
        <w:rPr>
          <w:rFonts w:ascii="宋体" w:hAnsi="宋体"/>
          <w:b/>
          <w:bCs/>
          <w:color w:val="10000A"/>
          <w:szCs w:val="21"/>
        </w:rPr>
        <w:t>8.4 甲方主债权存在物的担保的，不论该物的担保是由主合同债务人提供还是由第三人提供，甲方有权要求乙方先承担保证责任，乙方承诺不因此而提出抗辩。甲方放弃、变更或丧失其他担保权益的，乙方的保证责任仍持续有效，不因此而无效或减免。</w:t>
      </w:r>
    </w:p>
    <w:p>
      <w:pPr>
        <w:pStyle w:val="73"/>
        <w:spacing w:line="360" w:lineRule="auto"/>
        <w:ind w:firstLine="200"/>
        <w:rPr>
          <w:rFonts w:ascii="宋体" w:hAnsi="宋体"/>
          <w:szCs w:val="21"/>
        </w:rPr>
      </w:pPr>
    </w:p>
    <w:p>
      <w:pPr>
        <w:pStyle w:val="73"/>
        <w:numPr>
          <w:numId w:val="0"/>
        </w:numPr>
        <w:spacing w:line="360" w:lineRule="auto"/>
        <w:ind w:right="0" w:rightChars="0"/>
        <w:jc w:val="center"/>
        <w:rPr>
          <w:rFonts w:ascii="宋体" w:hAnsi="宋体"/>
          <w:b/>
          <w:bCs/>
          <w:color w:val="10000A"/>
          <w:szCs w:val="21"/>
        </w:rPr>
      </w:pPr>
      <w:r>
        <w:rPr>
          <w:rFonts w:hint="eastAsia" w:ascii="宋体" w:hAnsi="宋体"/>
          <w:b/>
          <w:bCs/>
          <w:color w:val="10000A"/>
          <w:szCs w:val="21"/>
          <w:lang w:eastAsia="zh-CN"/>
        </w:rPr>
        <w:t>第九条</w:t>
      </w:r>
      <w:r>
        <w:rPr>
          <w:rFonts w:ascii="宋体" w:hAnsi="宋体"/>
          <w:b/>
          <w:bCs/>
          <w:color w:val="10000A"/>
          <w:szCs w:val="21"/>
        </w:rPr>
        <w:t xml:space="preserve">  保证责任的承担</w:t>
      </w:r>
    </w:p>
    <w:p>
      <w:pPr>
        <w:pStyle w:val="73"/>
        <w:spacing w:line="360" w:lineRule="auto"/>
        <w:ind w:firstLine="420"/>
        <w:rPr>
          <w:rFonts w:ascii="宋体" w:hAnsi="宋体"/>
          <w:szCs w:val="21"/>
        </w:rPr>
      </w:pPr>
      <w:r>
        <w:rPr>
          <w:rFonts w:ascii="宋体" w:hAnsi="宋体"/>
          <w:szCs w:val="21"/>
        </w:rPr>
        <w:t>9.1 在本合同有效期内，发生下列情形之一的，甲方有权要求乙方履行保证责任或对乙方、乙方财产、财产权利采取相应的法律措施：</w:t>
      </w:r>
    </w:p>
    <w:p>
      <w:pPr>
        <w:pStyle w:val="73"/>
        <w:spacing w:line="360" w:lineRule="auto"/>
        <w:ind w:firstLine="420"/>
        <w:rPr>
          <w:rFonts w:ascii="宋体" w:hAnsi="宋体"/>
          <w:szCs w:val="21"/>
        </w:rPr>
      </w:pPr>
      <w:r>
        <w:rPr>
          <w:rFonts w:ascii="宋体" w:hAnsi="宋体"/>
          <w:szCs w:val="21"/>
        </w:rPr>
        <w:t>9.1.1 主合同债务履行期限届满（含提前到期）；</w:t>
      </w:r>
    </w:p>
    <w:p>
      <w:pPr>
        <w:pStyle w:val="73"/>
        <w:spacing w:line="360" w:lineRule="auto"/>
        <w:ind w:firstLine="420"/>
        <w:rPr>
          <w:rFonts w:ascii="宋体" w:hAnsi="宋体"/>
          <w:szCs w:val="21"/>
        </w:rPr>
      </w:pPr>
      <w:r>
        <w:rPr>
          <w:rFonts w:ascii="宋体" w:hAnsi="宋体"/>
          <w:szCs w:val="21"/>
        </w:rPr>
        <w:t>9.1.2新的债权不可能再发生；</w:t>
      </w:r>
    </w:p>
    <w:p>
      <w:pPr>
        <w:pStyle w:val="73"/>
        <w:spacing w:line="360" w:lineRule="auto"/>
        <w:ind w:firstLine="420"/>
        <w:rPr>
          <w:rFonts w:ascii="宋体" w:hAnsi="宋体"/>
          <w:szCs w:val="21"/>
        </w:rPr>
      </w:pPr>
      <w:r>
        <w:rPr>
          <w:rFonts w:ascii="宋体" w:hAnsi="宋体"/>
          <w:szCs w:val="21"/>
        </w:rPr>
        <w:t>9.1.3 主合同债务人、乙方被宣告破产或解散；</w:t>
      </w:r>
    </w:p>
    <w:p>
      <w:pPr>
        <w:pStyle w:val="73"/>
        <w:spacing w:line="360" w:lineRule="auto"/>
        <w:ind w:firstLine="420"/>
        <w:rPr>
          <w:rFonts w:ascii="宋体" w:hAnsi="宋体"/>
          <w:szCs w:val="21"/>
        </w:rPr>
      </w:pPr>
      <w:r>
        <w:rPr>
          <w:rFonts w:ascii="宋体" w:hAnsi="宋体"/>
          <w:szCs w:val="21"/>
        </w:rPr>
        <w:t>9.1.4 乙方发生重大财务亏损、资产损失或因其对外担保而发生资产损失或其他财务危机，且未提供相应担保或所提供担保不能令甲方满意；</w:t>
      </w:r>
    </w:p>
    <w:p>
      <w:pPr>
        <w:pStyle w:val="73"/>
        <w:spacing w:line="360" w:lineRule="auto"/>
        <w:ind w:firstLine="420"/>
        <w:rPr>
          <w:rFonts w:ascii="宋体" w:hAnsi="宋体"/>
          <w:szCs w:val="21"/>
        </w:rPr>
      </w:pPr>
      <w:r>
        <w:rPr>
          <w:rFonts w:ascii="宋体" w:hAnsi="宋体"/>
          <w:szCs w:val="21"/>
        </w:rPr>
        <w:t>9.1.5 法律规定债权确定的其他情形。</w:t>
      </w:r>
    </w:p>
    <w:p>
      <w:pPr>
        <w:pStyle w:val="73"/>
        <w:spacing w:line="360" w:lineRule="auto"/>
        <w:ind w:firstLine="420"/>
        <w:rPr>
          <w:rFonts w:ascii="宋体" w:hAnsi="宋体"/>
          <w:szCs w:val="21"/>
        </w:rPr>
      </w:pPr>
      <w:r>
        <w:rPr>
          <w:rFonts w:ascii="宋体" w:hAnsi="宋体"/>
          <w:szCs w:val="21"/>
        </w:rPr>
        <w:t>9.2 甲方要求乙方承担保证责任的，乙方应在接到甲方书面通知之日起立即按通知的金额、方式向甲方支付相应款项。</w:t>
      </w:r>
    </w:p>
    <w:p>
      <w:pPr>
        <w:pStyle w:val="73"/>
        <w:spacing w:line="360" w:lineRule="auto"/>
        <w:ind w:firstLine="420"/>
        <w:rPr>
          <w:rFonts w:ascii="宋体" w:hAnsi="宋体"/>
          <w:b/>
          <w:bCs w:val="0"/>
          <w:color w:val="10000A"/>
          <w:szCs w:val="21"/>
        </w:rPr>
      </w:pPr>
      <w:r>
        <w:rPr>
          <w:rFonts w:hint="eastAsia" w:ascii="宋体" w:hAnsi="宋体" w:cs="宋体"/>
          <w:b/>
          <w:bCs w:val="0"/>
          <w:sz w:val="21"/>
          <w:szCs w:val="24"/>
        </w:rPr>
        <w:t>▲▲▲</w:t>
      </w:r>
      <w:r>
        <w:rPr>
          <w:rFonts w:ascii="宋体" w:hAnsi="宋体"/>
          <w:b/>
          <w:bCs w:val="0"/>
          <w:color w:val="10000A"/>
          <w:szCs w:val="21"/>
        </w:rPr>
        <w:t>9.3 乙方履行保证责任时，按下列顺序清偿主合同项下债务：</w:t>
      </w:r>
    </w:p>
    <w:p>
      <w:pPr>
        <w:pStyle w:val="73"/>
        <w:spacing w:line="360" w:lineRule="auto"/>
        <w:ind w:firstLine="420"/>
        <w:rPr>
          <w:rFonts w:ascii="宋体" w:hAnsi="宋体"/>
          <w:b/>
          <w:bCs w:val="0"/>
          <w:color w:val="10000A"/>
          <w:szCs w:val="21"/>
        </w:rPr>
      </w:pPr>
      <w:r>
        <w:rPr>
          <w:rFonts w:ascii="宋体" w:hAnsi="宋体"/>
          <w:b/>
          <w:bCs w:val="0"/>
          <w:color w:val="10000A"/>
          <w:szCs w:val="21"/>
        </w:rPr>
        <w:t>9.3.1 支付本合同以及主合同约定的和有关法律规定的各项应付费用</w:t>
      </w:r>
      <w:r>
        <w:rPr>
          <w:rFonts w:ascii="宋体" w:hAnsi="宋体"/>
          <w:b/>
          <w:bCs w:val="0"/>
          <w:szCs w:val="21"/>
          <w:lang w:bidi="en-US"/>
        </w:rPr>
        <w:t>、补偿金、赔偿金、违约金</w:t>
      </w:r>
      <w:r>
        <w:rPr>
          <w:rFonts w:ascii="宋体" w:hAnsi="宋体"/>
          <w:b/>
          <w:bCs w:val="0"/>
          <w:szCs w:val="21"/>
        </w:rPr>
        <w:t>；</w:t>
      </w:r>
    </w:p>
    <w:p>
      <w:pPr>
        <w:pStyle w:val="73"/>
        <w:spacing w:line="360" w:lineRule="auto"/>
        <w:ind w:firstLine="420"/>
        <w:rPr>
          <w:rFonts w:ascii="宋体" w:hAnsi="宋体"/>
          <w:b/>
          <w:bCs w:val="0"/>
          <w:color w:val="10000A"/>
          <w:szCs w:val="21"/>
        </w:rPr>
      </w:pPr>
      <w:r>
        <w:rPr>
          <w:rFonts w:ascii="宋体" w:hAnsi="宋体"/>
          <w:b/>
          <w:bCs w:val="0"/>
          <w:color w:val="10000A"/>
          <w:szCs w:val="21"/>
        </w:rPr>
        <w:t>9.3.2 支付主合同项下应付罚息、复利；</w:t>
      </w:r>
    </w:p>
    <w:p>
      <w:pPr>
        <w:pStyle w:val="73"/>
        <w:spacing w:line="360" w:lineRule="auto"/>
        <w:ind w:firstLine="420"/>
        <w:rPr>
          <w:rFonts w:ascii="宋体" w:hAnsi="宋体"/>
          <w:b/>
          <w:bCs w:val="0"/>
          <w:color w:val="10000A"/>
          <w:szCs w:val="21"/>
        </w:rPr>
      </w:pPr>
      <w:r>
        <w:rPr>
          <w:rFonts w:ascii="宋体" w:hAnsi="宋体"/>
          <w:b/>
          <w:bCs w:val="0"/>
          <w:color w:val="10000A"/>
          <w:szCs w:val="21"/>
        </w:rPr>
        <w:t>9.3.3 支付主合同项下应付利息；</w:t>
      </w:r>
    </w:p>
    <w:p>
      <w:pPr>
        <w:pStyle w:val="73"/>
        <w:spacing w:line="360" w:lineRule="auto"/>
        <w:ind w:firstLine="420"/>
        <w:rPr>
          <w:rFonts w:ascii="宋体" w:hAnsi="宋体"/>
          <w:b/>
          <w:bCs w:val="0"/>
          <w:color w:val="10000A"/>
          <w:szCs w:val="21"/>
        </w:rPr>
      </w:pPr>
      <w:r>
        <w:rPr>
          <w:rFonts w:ascii="宋体" w:hAnsi="宋体"/>
          <w:b/>
          <w:bCs w:val="0"/>
          <w:color w:val="10000A"/>
          <w:szCs w:val="21"/>
        </w:rPr>
        <w:t>9.3.4 支付主合同项下应付本金。</w:t>
      </w:r>
    </w:p>
    <w:p>
      <w:pPr>
        <w:pStyle w:val="73"/>
        <w:spacing w:line="360" w:lineRule="auto"/>
        <w:ind w:firstLine="420"/>
        <w:rPr>
          <w:rFonts w:ascii="宋体" w:hAnsi="宋体"/>
          <w:b/>
          <w:bCs w:val="0"/>
          <w:color w:val="10000A"/>
          <w:szCs w:val="21"/>
        </w:rPr>
      </w:pPr>
      <w:r>
        <w:rPr>
          <w:rFonts w:ascii="宋体" w:hAnsi="宋体"/>
          <w:b/>
          <w:bCs w:val="0"/>
          <w:color w:val="10000A"/>
          <w:szCs w:val="21"/>
        </w:rPr>
        <w:t>9.4 乙方履行保证责任无法偿还或支付本合同第9.3条约定的同一顺序的全部款项的，甲方有权选择偿还款项的顺序及比例。</w:t>
      </w:r>
    </w:p>
    <w:p>
      <w:pPr>
        <w:pStyle w:val="73"/>
        <w:spacing w:line="360" w:lineRule="auto"/>
        <w:ind w:firstLine="200"/>
        <w:rPr>
          <w:rFonts w:ascii="宋体" w:hAnsi="宋体"/>
          <w:szCs w:val="21"/>
        </w:rPr>
      </w:pPr>
    </w:p>
    <w:p>
      <w:pPr>
        <w:pStyle w:val="73"/>
        <w:spacing w:line="360" w:lineRule="auto"/>
        <w:ind w:firstLine="200"/>
        <w:jc w:val="center"/>
        <w:rPr>
          <w:rFonts w:ascii="宋体" w:hAnsi="宋体"/>
          <w:szCs w:val="21"/>
        </w:rPr>
      </w:pPr>
      <w:r>
        <w:rPr>
          <w:rFonts w:ascii="宋体" w:hAnsi="宋体"/>
          <w:b/>
          <w:bCs/>
          <w:szCs w:val="21"/>
        </w:rPr>
        <w:t>第十条  违约责任</w:t>
      </w:r>
    </w:p>
    <w:p>
      <w:pPr>
        <w:pStyle w:val="73"/>
        <w:spacing w:line="360" w:lineRule="auto"/>
        <w:ind w:firstLine="420"/>
        <w:rPr>
          <w:rFonts w:ascii="宋体" w:hAnsi="宋体"/>
          <w:color w:val="10000A"/>
          <w:szCs w:val="21"/>
        </w:rPr>
      </w:pPr>
      <w:r>
        <w:rPr>
          <w:rFonts w:ascii="宋体" w:hAnsi="宋体"/>
          <w:szCs w:val="21"/>
        </w:rPr>
        <w:t>10.1 乙方</w:t>
      </w:r>
      <w:r>
        <w:rPr>
          <w:rFonts w:ascii="宋体" w:hAnsi="宋体"/>
          <w:color w:val="10000A"/>
          <w:szCs w:val="21"/>
        </w:rPr>
        <w:t>在本合同第八条中作虚假</w:t>
      </w:r>
      <w:r>
        <w:rPr>
          <w:rFonts w:ascii="宋体" w:hAnsi="宋体"/>
          <w:bCs/>
          <w:szCs w:val="21"/>
        </w:rPr>
        <w:t>保证及声明</w:t>
      </w:r>
      <w:r>
        <w:rPr>
          <w:rFonts w:ascii="宋体" w:hAnsi="宋体"/>
          <w:color w:val="10000A"/>
          <w:szCs w:val="21"/>
        </w:rPr>
        <w:t>，给甲方造成损失的，应予赔偿。</w:t>
      </w:r>
    </w:p>
    <w:p>
      <w:pPr>
        <w:pStyle w:val="73"/>
        <w:spacing w:line="360" w:lineRule="auto"/>
        <w:ind w:firstLine="420"/>
        <w:rPr>
          <w:rFonts w:ascii="宋体" w:hAnsi="宋体"/>
          <w:color w:val="10000A"/>
          <w:szCs w:val="21"/>
        </w:rPr>
      </w:pPr>
      <w:r>
        <w:rPr>
          <w:rFonts w:ascii="宋体" w:hAnsi="宋体"/>
          <w:color w:val="10000A"/>
          <w:szCs w:val="21"/>
        </w:rPr>
        <w:t>10.2 本合同生效后，甲、乙双方应全面履行本合同约定的义务。任何一方不履行或不完全履行约定义务，应当承担相应的违约责任，并赔偿由此给对方造成的损失。</w:t>
      </w:r>
    </w:p>
    <w:p>
      <w:pPr>
        <w:pStyle w:val="73"/>
        <w:spacing w:line="360" w:lineRule="auto"/>
        <w:ind w:firstLine="422"/>
        <w:rPr>
          <w:rFonts w:ascii="宋体" w:hAnsi="宋体"/>
          <w:b/>
          <w:color w:val="10000A"/>
          <w:szCs w:val="21"/>
        </w:rPr>
      </w:pPr>
      <w:r>
        <w:rPr>
          <w:rFonts w:ascii="楷体" w:hAnsi="楷体" w:eastAsia="楷体"/>
          <w:b/>
          <w:bCs/>
          <w:color w:val="000000"/>
          <w:szCs w:val="21"/>
        </w:rPr>
        <w:t>▲▲▲</w:t>
      </w:r>
      <w:r>
        <w:rPr>
          <w:rFonts w:ascii="宋体" w:hAnsi="宋体"/>
          <w:b/>
          <w:color w:val="10000A"/>
          <w:szCs w:val="21"/>
        </w:rPr>
        <w:t>10.3 因乙方过错造成本合同无效的，乙方应在保证范围内赔偿甲方全部损失。</w:t>
      </w:r>
    </w:p>
    <w:p>
      <w:pPr>
        <w:pStyle w:val="73"/>
        <w:spacing w:line="360" w:lineRule="auto"/>
        <w:ind w:firstLine="422"/>
        <w:rPr>
          <w:rFonts w:ascii="宋体" w:hAnsi="宋体"/>
          <w:b/>
          <w:szCs w:val="21"/>
        </w:rPr>
      </w:pPr>
      <w:r>
        <w:rPr>
          <w:rFonts w:ascii="楷体" w:hAnsi="楷体" w:eastAsia="楷体"/>
          <w:b/>
          <w:bCs/>
          <w:color w:val="000000"/>
          <w:szCs w:val="21"/>
        </w:rPr>
        <w:t>▲▲▲</w:t>
      </w:r>
      <w:r>
        <w:rPr>
          <w:rFonts w:ascii="宋体" w:hAnsi="宋体"/>
          <w:b/>
          <w:color w:val="10000A"/>
          <w:szCs w:val="21"/>
        </w:rPr>
        <w:t>10.4 乙方不履行其在本合同项下的保证责任的，乙方同意甲方从乙方开立在海南农村商业银行股份有限公司</w:t>
      </w:r>
      <w:r>
        <w:rPr>
          <w:rFonts w:ascii="宋体" w:hAnsi="宋体"/>
          <w:b/>
          <w:szCs w:val="21"/>
        </w:rPr>
        <w:t>的所有本外币账户</w:t>
      </w:r>
      <w:r>
        <w:rPr>
          <w:rFonts w:ascii="宋体" w:hAnsi="宋体"/>
          <w:b/>
          <w:color w:val="10000A"/>
          <w:szCs w:val="21"/>
        </w:rPr>
        <w:t>中扣划相应款项用以清偿乙方的所有应付债务。</w:t>
      </w:r>
    </w:p>
    <w:p>
      <w:pPr>
        <w:pStyle w:val="73"/>
        <w:spacing w:line="360" w:lineRule="auto"/>
        <w:ind w:firstLine="200"/>
        <w:jc w:val="left"/>
        <w:rPr>
          <w:rFonts w:ascii="宋体" w:hAnsi="宋体"/>
          <w:szCs w:val="21"/>
        </w:rPr>
      </w:pPr>
    </w:p>
    <w:p>
      <w:pPr>
        <w:pStyle w:val="73"/>
        <w:spacing w:line="360" w:lineRule="auto"/>
        <w:ind w:firstLine="200"/>
        <w:jc w:val="center"/>
        <w:rPr>
          <w:rFonts w:ascii="宋体" w:hAnsi="宋体"/>
          <w:szCs w:val="21"/>
        </w:rPr>
      </w:pPr>
      <w:r>
        <w:rPr>
          <w:rFonts w:ascii="宋体" w:hAnsi="宋体"/>
          <w:b/>
          <w:bCs/>
          <w:szCs w:val="21"/>
        </w:rPr>
        <w:t>第十一条  合同的生效、变更和解除</w:t>
      </w:r>
    </w:p>
    <w:p>
      <w:pPr>
        <w:pStyle w:val="73"/>
        <w:spacing w:line="360" w:lineRule="auto"/>
        <w:ind w:firstLine="422"/>
        <w:rPr>
          <w:rFonts w:ascii="宋体" w:hAnsi="宋体"/>
          <w:color w:val="10000A"/>
          <w:szCs w:val="21"/>
        </w:rPr>
      </w:pPr>
      <w:r>
        <w:rPr>
          <w:rFonts w:ascii="楷体" w:hAnsi="楷体" w:eastAsia="楷体"/>
          <w:b/>
          <w:bCs/>
          <w:color w:val="000000"/>
          <w:szCs w:val="21"/>
        </w:rPr>
        <w:t>▲▲▲</w:t>
      </w:r>
      <w:r>
        <w:rPr>
          <w:rFonts w:ascii="宋体" w:hAnsi="宋体" w:eastAsia="宋体"/>
          <w:b/>
          <w:color w:val="10000A"/>
          <w:szCs w:val="21"/>
        </w:rPr>
        <w:t>11.1</w:t>
      </w:r>
      <w:r>
        <w:rPr>
          <w:rFonts w:ascii="宋体" w:hAnsi="宋体"/>
          <w:b/>
          <w:bCs/>
          <w:color w:val="000000"/>
          <w:szCs w:val="21"/>
          <w:shd w:val="clear" w:color="auto" w:fill="FFFFFF"/>
        </w:rPr>
        <w:t>乙方认可人脸识别及人证比对、私密问题、借记账户交易密码、手机银行密码、手机验证码等一种或多种组合的认证方式视为本合同项下有效的电子签名方式，与亲笔签名具有同等法律效力。乙方使用甲方手机银行客户端、微信小程序或H5页面等任一渠道以电子签名方式签订本合同的，本合同自乙方电子签名并通过甲方系统审批之日起成立，自主合同生效之日起生效。</w:t>
      </w:r>
    </w:p>
    <w:p>
      <w:pPr>
        <w:pStyle w:val="73"/>
        <w:spacing w:line="360" w:lineRule="auto"/>
        <w:ind w:firstLine="420"/>
        <w:rPr>
          <w:rFonts w:ascii="宋体" w:hAnsi="宋体"/>
          <w:color w:val="10000A"/>
          <w:szCs w:val="21"/>
        </w:rPr>
      </w:pPr>
      <w:r>
        <w:rPr>
          <w:rFonts w:ascii="宋体" w:hAnsi="宋体"/>
          <w:color w:val="000000"/>
          <w:szCs w:val="21"/>
          <w:shd w:val="clear" w:color="auto" w:fill="FFFFFF"/>
        </w:rPr>
        <w:t>11.2本合同自主合同项下贷款本息和相关费用全部清偿完毕后终止。</w:t>
      </w:r>
    </w:p>
    <w:p>
      <w:pPr>
        <w:pStyle w:val="73"/>
        <w:spacing w:line="360" w:lineRule="auto"/>
        <w:ind w:firstLine="420"/>
        <w:rPr>
          <w:rFonts w:ascii="宋体" w:hAnsi="宋体"/>
          <w:szCs w:val="21"/>
        </w:rPr>
      </w:pPr>
      <w:r>
        <w:rPr>
          <w:rFonts w:ascii="宋体" w:hAnsi="宋体"/>
          <w:color w:val="10000A"/>
          <w:szCs w:val="21"/>
        </w:rPr>
        <w:t xml:space="preserve">11.3 </w:t>
      </w:r>
      <w:r>
        <w:rPr>
          <w:rFonts w:ascii="宋体" w:hAnsi="宋体"/>
          <w:szCs w:val="21"/>
        </w:rPr>
        <w:t>本合同任何条款的无效或不可执行，不影响其他条款的有效性和可执行性，也不影响整个合同的效力。</w:t>
      </w:r>
    </w:p>
    <w:p>
      <w:pPr>
        <w:pStyle w:val="73"/>
        <w:spacing w:line="360" w:lineRule="auto"/>
        <w:ind w:firstLine="420"/>
        <w:rPr>
          <w:rFonts w:ascii="宋体" w:hAnsi="宋体"/>
          <w:color w:val="10000A"/>
          <w:szCs w:val="21"/>
        </w:rPr>
      </w:pPr>
      <w:r>
        <w:rPr>
          <w:rFonts w:ascii="宋体" w:hAnsi="宋体"/>
          <w:szCs w:val="21"/>
        </w:rPr>
        <w:t xml:space="preserve">11.4 </w:t>
      </w:r>
      <w:r>
        <w:rPr>
          <w:rFonts w:ascii="宋体" w:hAnsi="宋体"/>
          <w:color w:val="10000A"/>
          <w:szCs w:val="21"/>
        </w:rPr>
        <w:t>本合同生效后，任何一方都不得擅自变更或解除。如确需变更或解除，应经双方协商一致并达成书面协议。</w:t>
      </w:r>
    </w:p>
    <w:p>
      <w:pPr>
        <w:pStyle w:val="74"/>
      </w:pPr>
      <w:r>
        <w:t xml:space="preserve">  </w:t>
      </w:r>
      <w:r>
        <w:rPr>
          <w:rFonts w:hint="eastAsia"/>
          <w:lang w:val="en-US" w:eastAsia="zh-CN"/>
        </w:rPr>
        <w:t xml:space="preserve">     </w:t>
      </w:r>
      <w:r>
        <w:t xml:space="preserve">  </w:t>
      </w:r>
      <w:r>
        <w:rPr>
          <w:rFonts w:ascii="宋体" w:hAnsi="宋体"/>
          <w:sz w:val="21"/>
          <w:szCs w:val="21"/>
        </w:rPr>
        <w:t>11.5 乙方采取</w:t>
      </w:r>
      <w:r>
        <w:rPr>
          <w:rFonts w:hint="eastAsia" w:ascii="宋体" w:hAnsi="宋体"/>
          <w:sz w:val="21"/>
          <w:szCs w:val="21"/>
          <w:lang w:val="en-US" w:eastAsia="zh-CN"/>
        </w:rPr>
        <w:t>11.1</w:t>
      </w:r>
      <w:r>
        <w:rPr>
          <w:rFonts w:ascii="宋体" w:hAnsi="宋体"/>
          <w:sz w:val="21"/>
          <w:szCs w:val="21"/>
        </w:rPr>
        <w:t>条</w:t>
      </w:r>
      <w:r>
        <w:rPr>
          <w:rFonts w:ascii="宋体" w:hAnsi="宋体"/>
          <w:sz w:val="21"/>
          <w:szCs w:val="21"/>
        </w:rPr>
        <w:t>所述方式签署本合同的，视为乙方不要求甲方提供纸质合同的承诺。</w:t>
      </w:r>
    </w:p>
    <w:p>
      <w:pPr>
        <w:pStyle w:val="73"/>
        <w:spacing w:line="360" w:lineRule="auto"/>
        <w:ind w:firstLine="420"/>
        <w:jc w:val="left"/>
        <w:rPr>
          <w:rFonts w:ascii="宋体" w:hAnsi="宋体"/>
          <w:szCs w:val="21"/>
        </w:rPr>
      </w:pPr>
    </w:p>
    <w:p>
      <w:pPr>
        <w:pStyle w:val="73"/>
        <w:spacing w:line="360" w:lineRule="auto"/>
        <w:ind w:firstLine="422"/>
        <w:jc w:val="center"/>
        <w:rPr>
          <w:rFonts w:ascii="宋体" w:hAnsi="宋体"/>
          <w:b/>
          <w:bCs/>
          <w:szCs w:val="21"/>
        </w:rPr>
      </w:pPr>
      <w:r>
        <w:rPr>
          <w:rFonts w:ascii="宋体" w:hAnsi="宋体"/>
          <w:b/>
          <w:szCs w:val="21"/>
        </w:rPr>
        <w:t xml:space="preserve">第十二条  </w:t>
      </w:r>
      <w:r>
        <w:rPr>
          <w:rFonts w:ascii="宋体" w:hAnsi="宋体"/>
          <w:b/>
          <w:bCs/>
          <w:szCs w:val="21"/>
        </w:rPr>
        <w:t>争议的解决</w:t>
      </w:r>
    </w:p>
    <w:p>
      <w:pPr>
        <w:pStyle w:val="73"/>
        <w:spacing w:line="360" w:lineRule="auto"/>
        <w:rPr>
          <w:rFonts w:ascii="宋体" w:hAnsi="宋体"/>
          <w:sz w:val="21"/>
          <w:szCs w:val="21"/>
        </w:rPr>
      </w:pPr>
      <w:r>
        <w:rPr>
          <w:rFonts w:ascii="宋体" w:hAnsi="宋体"/>
          <w:sz w:val="21"/>
          <w:szCs w:val="21"/>
        </w:rPr>
        <w:t xml:space="preserve"> </w:t>
      </w:r>
      <w:r>
        <w:rPr>
          <w:rFonts w:ascii="宋体" w:hAnsi="宋体"/>
          <w:sz w:val="21"/>
          <w:szCs w:val="21"/>
          <w:lang w:val="en-US" w:eastAsia="zh-CN"/>
        </w:rPr>
        <w:t xml:space="preserve">    </w:t>
      </w:r>
      <w:r>
        <w:rPr>
          <w:rFonts w:ascii="宋体" w:hAnsi="宋体"/>
          <w:sz w:val="21"/>
          <w:szCs w:val="21"/>
        </w:rPr>
        <w:t>甲</w:t>
      </w:r>
      <w:r>
        <w:rPr>
          <w:rFonts w:ascii="宋体" w:hAnsi="宋体"/>
          <w:sz w:val="21"/>
          <w:szCs w:val="21"/>
          <w:lang w:eastAsia="zh-CN"/>
        </w:rPr>
        <w:t>、</w:t>
      </w:r>
      <w:r>
        <w:rPr>
          <w:rFonts w:ascii="宋体" w:hAnsi="宋体"/>
          <w:sz w:val="21"/>
          <w:szCs w:val="21"/>
        </w:rPr>
        <w:t>乙双方在履行本合同的过程中发生争议的，</w:t>
      </w:r>
      <w:r>
        <w:rPr>
          <w:rFonts w:ascii="宋体" w:hAnsi="宋体"/>
          <w:sz w:val="21"/>
          <w:szCs w:val="21"/>
          <w:lang w:val="en-US" w:eastAsia="zh-CN"/>
        </w:rPr>
        <w:t>可</w:t>
      </w:r>
      <w:r>
        <w:rPr>
          <w:rFonts w:ascii="宋体" w:hAnsi="宋体"/>
          <w:sz w:val="21"/>
          <w:szCs w:val="21"/>
        </w:rPr>
        <w:t>通过协商解决；协商不成或者不愿协商的，争议解决方式为</w:t>
      </w:r>
      <w:r>
        <w:rPr>
          <w:rFonts w:ascii="宋体" w:hAnsi="宋体"/>
          <w:sz w:val="21"/>
          <w:szCs w:val="24"/>
          <w:lang w:val="en-US" w:eastAsia="zh-CN"/>
        </w:rPr>
        <w:t>以下第</w:t>
      </w:r>
      <w:r>
        <w:rPr>
          <w:rFonts w:ascii="宋体" w:hAnsi="宋体"/>
          <w:sz w:val="21"/>
          <w:szCs w:val="24"/>
          <w:u w:val="single"/>
        </w:rPr>
        <w:t xml:space="preserve">  </w:t>
      </w:r>
      <w:r>
        <w:rPr>
          <w:rFonts w:ascii="宋体" w:hAnsi="宋体"/>
          <w:sz w:val="21"/>
          <w:szCs w:val="24"/>
          <w:u w:val="single"/>
          <w:lang w:eastAsia="zh-CN"/>
        </w:rPr>
        <w:t>（</w:t>
      </w:r>
      <w:r>
        <w:rPr>
          <w:rFonts w:ascii="宋体" w:hAnsi="宋体"/>
          <w:sz w:val="21"/>
          <w:szCs w:val="24"/>
          <w:u w:val="single"/>
          <w:lang w:val="en-US" w:eastAsia="zh-CN"/>
        </w:rPr>
        <w:t>1</w:t>
      </w:r>
      <w:r>
        <w:rPr>
          <w:rFonts w:ascii="宋体" w:hAnsi="宋体"/>
          <w:sz w:val="21"/>
          <w:szCs w:val="24"/>
          <w:u w:val="single"/>
          <w:lang w:eastAsia="zh-CN"/>
        </w:rPr>
        <w:t>）</w:t>
      </w:r>
      <w:r>
        <w:rPr>
          <w:rFonts w:ascii="宋体" w:hAnsi="宋体"/>
          <w:sz w:val="21"/>
          <w:szCs w:val="24"/>
          <w:u w:val="none"/>
          <w:lang w:val="en-US" w:eastAsia="zh-CN"/>
        </w:rPr>
        <w:t>项</w:t>
      </w:r>
      <w:r>
        <w:rPr>
          <w:rFonts w:ascii="宋体" w:hAnsi="宋体"/>
          <w:sz w:val="21"/>
          <w:szCs w:val="21"/>
        </w:rPr>
        <w:t>：</w:t>
      </w:r>
    </w:p>
    <w:p>
      <w:pPr>
        <w:pStyle w:val="73"/>
        <w:spacing w:line="360" w:lineRule="auto"/>
        <w:ind w:firstLine="420"/>
        <w:rPr>
          <w:rFonts w:ascii="宋体" w:hAnsi="宋体"/>
          <w:szCs w:val="21"/>
        </w:rPr>
      </w:pPr>
      <w:r>
        <w:rPr>
          <w:rFonts w:ascii="宋体" w:hAnsi="宋体"/>
          <w:szCs w:val="21"/>
        </w:rPr>
        <w:t>（1）可向</w:t>
      </w:r>
      <w:r>
        <w:rPr>
          <w:rFonts w:ascii="宋体" w:hAnsi="宋体"/>
          <w:b/>
          <w:szCs w:val="21"/>
          <w:u w:val="single"/>
        </w:rPr>
        <w:t>甲方</w:t>
      </w:r>
      <w:r>
        <w:rPr>
          <w:rFonts w:ascii="宋体" w:hAnsi="宋体"/>
          <w:szCs w:val="21"/>
        </w:rPr>
        <w:t>住所地人民法院提起诉讼；</w:t>
      </w:r>
    </w:p>
    <w:p>
      <w:pPr>
        <w:pStyle w:val="73"/>
        <w:spacing w:line="360" w:lineRule="auto"/>
        <w:ind w:firstLine="420"/>
        <w:rPr>
          <w:rFonts w:ascii="宋体" w:hAnsi="宋体"/>
          <w:szCs w:val="21"/>
        </w:rPr>
      </w:pPr>
      <w:r>
        <w:rPr>
          <w:rFonts w:ascii="宋体" w:hAnsi="宋体"/>
          <w:szCs w:val="21"/>
        </w:rPr>
        <w:t>（2）可将争议提交</w:t>
      </w:r>
      <w:r>
        <w:rPr>
          <w:rFonts w:ascii="宋体" w:hAnsi="宋体"/>
          <w:szCs w:val="21"/>
          <w:u w:val="single"/>
        </w:rPr>
        <w:t xml:space="preserve">    </w:t>
      </w:r>
      <w:r>
        <w:rPr>
          <w:rFonts w:hint="eastAsia" w:ascii="宋体" w:hAnsi="宋体"/>
          <w:szCs w:val="21"/>
          <w:u w:val="single"/>
          <w:lang w:val="en-US" w:eastAsia="zh-CN"/>
        </w:rPr>
        <w:t xml:space="preserve">  </w:t>
      </w:r>
      <w:r>
        <w:rPr>
          <w:rFonts w:ascii="宋体" w:hAnsi="宋体"/>
          <w:szCs w:val="21"/>
          <w:u w:val="single"/>
        </w:rPr>
        <w:t xml:space="preserve">     </w:t>
      </w:r>
      <w:r>
        <w:rPr>
          <w:rFonts w:ascii="宋体" w:hAnsi="宋体"/>
          <w:szCs w:val="21"/>
        </w:rPr>
        <w:t>仲裁。</w:t>
      </w:r>
    </w:p>
    <w:p>
      <w:pPr>
        <w:pStyle w:val="73"/>
        <w:spacing w:line="360" w:lineRule="auto"/>
        <w:ind w:firstLine="422"/>
        <w:jc w:val="center"/>
        <w:rPr>
          <w:rFonts w:ascii="宋体" w:hAnsi="宋体"/>
          <w:b/>
          <w:bCs/>
          <w:szCs w:val="21"/>
        </w:rPr>
      </w:pPr>
      <w:r>
        <w:rPr>
          <w:rFonts w:ascii="宋体" w:hAnsi="宋体"/>
          <w:b/>
          <w:color w:val="000000"/>
        </w:rPr>
        <w:t>▲▲▲</w:t>
      </w:r>
      <w:r>
        <w:rPr>
          <w:rFonts w:ascii="宋体" w:hAnsi="宋体"/>
          <w:b/>
          <w:bCs/>
          <w:szCs w:val="21"/>
        </w:rPr>
        <w:t>第十三条  仲裁/诉讼文书送达地址确认</w:t>
      </w:r>
    </w:p>
    <w:p>
      <w:pPr>
        <w:pStyle w:val="73"/>
        <w:spacing w:line="360" w:lineRule="auto"/>
        <w:ind w:firstLine="422"/>
        <w:rPr>
          <w:rFonts w:ascii="宋体" w:hAnsi="宋体"/>
          <w:b/>
          <w:bCs/>
          <w:szCs w:val="21"/>
        </w:rPr>
      </w:pPr>
      <w:r>
        <w:rPr>
          <w:rFonts w:ascii="宋体" w:hAnsi="宋体"/>
          <w:b/>
          <w:bCs/>
          <w:szCs w:val="21"/>
        </w:rPr>
        <w:t>13.1 乙方确认以本合同记载的</w:t>
      </w:r>
      <w:r>
        <w:rPr>
          <w:rFonts w:ascii="宋体" w:hAnsi="宋体"/>
          <w:b/>
          <w:bCs/>
          <w:color w:val="000000"/>
          <w:szCs w:val="21"/>
          <w:shd w:val="clear" w:color="auto" w:fill="FFFFFF"/>
        </w:rPr>
        <w:t>住所（地址）</w:t>
      </w:r>
      <w:r>
        <w:rPr>
          <w:rFonts w:ascii="宋体" w:hAnsi="宋体"/>
          <w:b/>
          <w:bCs/>
          <w:szCs w:val="21"/>
        </w:rPr>
        <w:t>作为本合同项下争议所涉仲裁/诉讼文书的有效送达地址，并将其适用于仲裁和诉讼程序中的一审、二审、再审和执行各个阶段。仲裁/诉讼文书包括但不限于传票、开庭通知书、判决书、裁定书、调解书、限期履行通知书等。</w:t>
      </w:r>
    </w:p>
    <w:p>
      <w:pPr>
        <w:pStyle w:val="73"/>
        <w:spacing w:line="360" w:lineRule="auto"/>
        <w:ind w:firstLine="422"/>
        <w:rPr>
          <w:rFonts w:ascii="宋体" w:hAnsi="宋体"/>
          <w:b/>
          <w:bCs/>
          <w:szCs w:val="21"/>
        </w:rPr>
      </w:pPr>
      <w:r>
        <w:rPr>
          <w:rFonts w:ascii="宋体" w:hAnsi="宋体"/>
          <w:b/>
          <w:bCs/>
          <w:szCs w:val="21"/>
        </w:rPr>
        <w:t>13.2 对于上述送达地址，仲裁/诉讼机构可直接邮寄送达，或可使用本合同所记载的电话、传真、电子邮件进行电子送达。</w:t>
      </w:r>
    </w:p>
    <w:p>
      <w:pPr>
        <w:pStyle w:val="73"/>
        <w:spacing w:line="360" w:lineRule="auto"/>
        <w:ind w:firstLine="422"/>
        <w:rPr>
          <w:rFonts w:ascii="宋体" w:hAnsi="宋体"/>
          <w:b/>
          <w:bCs/>
          <w:szCs w:val="21"/>
        </w:rPr>
      </w:pPr>
      <w:r>
        <w:rPr>
          <w:rFonts w:ascii="宋体" w:hAnsi="宋体"/>
          <w:b/>
          <w:bCs/>
          <w:szCs w:val="21"/>
        </w:rPr>
        <w:t>13.3 乙方应确保本合同记载的</w:t>
      </w:r>
      <w:r>
        <w:rPr>
          <w:rFonts w:ascii="宋体" w:hAnsi="宋体"/>
          <w:b/>
          <w:bCs/>
          <w:color w:val="000000"/>
          <w:szCs w:val="21"/>
          <w:shd w:val="clear" w:color="auto" w:fill="FFFFFF"/>
        </w:rPr>
        <w:t>住所（地址）</w:t>
      </w:r>
      <w:r>
        <w:rPr>
          <w:rFonts w:ascii="宋体" w:hAnsi="宋体"/>
          <w:b/>
          <w:bCs/>
          <w:szCs w:val="21"/>
        </w:rPr>
        <w:t>、电话号码等各项信息的真实有效性，相关信息如有变更，乙方应在3个工作日内书面通知甲方，否则按本合同记载信息进行的送达仍然有效，乙方应自行承担由此产生的法律后果。</w:t>
      </w:r>
    </w:p>
    <w:p>
      <w:pPr>
        <w:pStyle w:val="73"/>
        <w:spacing w:line="360" w:lineRule="auto"/>
        <w:ind w:firstLine="420"/>
        <w:rPr>
          <w:rFonts w:ascii="宋体" w:hAnsi="宋体"/>
          <w:szCs w:val="21"/>
        </w:rPr>
      </w:pPr>
    </w:p>
    <w:p>
      <w:pPr>
        <w:pStyle w:val="73"/>
        <w:spacing w:line="360" w:lineRule="auto"/>
        <w:ind w:firstLine="422"/>
        <w:jc w:val="center"/>
        <w:rPr>
          <w:rFonts w:ascii="宋体" w:hAnsi="宋体"/>
          <w:szCs w:val="21"/>
        </w:rPr>
      </w:pPr>
      <w:r>
        <w:rPr>
          <w:rFonts w:ascii="宋体" w:hAnsi="宋体"/>
          <w:b/>
          <w:color w:val="000000"/>
        </w:rPr>
        <w:t>▲▲▲</w:t>
      </w:r>
      <w:r>
        <w:rPr>
          <w:rFonts w:ascii="宋体" w:hAnsi="宋体"/>
          <w:b/>
          <w:bCs/>
          <w:szCs w:val="21"/>
        </w:rPr>
        <w:t>第十四条  通知与送达</w:t>
      </w:r>
    </w:p>
    <w:p>
      <w:pPr>
        <w:pStyle w:val="73"/>
        <w:spacing w:line="360" w:lineRule="auto"/>
        <w:ind w:firstLine="422"/>
        <w:rPr>
          <w:rFonts w:ascii="宋体" w:hAnsi="宋体"/>
          <w:b/>
          <w:szCs w:val="21"/>
        </w:rPr>
      </w:pPr>
      <w:r>
        <w:rPr>
          <w:rFonts w:ascii="宋体" w:hAnsi="宋体"/>
          <w:b/>
          <w:szCs w:val="21"/>
        </w:rPr>
        <w:t>14.1 乙方确认本合同记载的乙方联系方式（包括</w:t>
      </w:r>
      <w:r>
        <w:rPr>
          <w:rFonts w:ascii="宋体" w:hAnsi="宋体"/>
          <w:b/>
          <w:bCs/>
          <w:color w:val="000000"/>
          <w:szCs w:val="21"/>
          <w:shd w:val="clear" w:color="auto" w:fill="FFFFFF"/>
        </w:rPr>
        <w:t>住所（地址）</w:t>
      </w:r>
      <w:r>
        <w:rPr>
          <w:rFonts w:ascii="宋体" w:hAnsi="宋体"/>
          <w:b/>
          <w:szCs w:val="21"/>
        </w:rPr>
        <w:t>、电话等）均为其有效的通知方式。</w:t>
      </w:r>
    </w:p>
    <w:p>
      <w:pPr>
        <w:pStyle w:val="73"/>
        <w:spacing w:line="360" w:lineRule="auto"/>
        <w:ind w:firstLine="422"/>
        <w:rPr>
          <w:rFonts w:ascii="宋体" w:hAnsi="宋体"/>
          <w:b/>
          <w:szCs w:val="21"/>
        </w:rPr>
      </w:pPr>
      <w:r>
        <w:rPr>
          <w:rFonts w:ascii="宋体" w:hAnsi="宋体"/>
          <w:b/>
          <w:szCs w:val="21"/>
        </w:rPr>
        <w:t>14.2 甲方有权通过以下任一方式向乙方送达催收通知书、宣布提前到期通知书等相关文书，同时选择多种方式的，以其中较快送达者为准：</w:t>
      </w:r>
    </w:p>
    <w:p>
      <w:pPr>
        <w:pStyle w:val="73"/>
        <w:spacing w:line="360" w:lineRule="auto"/>
        <w:ind w:firstLine="422"/>
        <w:rPr>
          <w:rFonts w:ascii="宋体" w:hAnsi="宋体"/>
          <w:b/>
          <w:szCs w:val="21"/>
        </w:rPr>
      </w:pPr>
      <w:r>
        <w:rPr>
          <w:rFonts w:ascii="宋体" w:hAnsi="宋体"/>
          <w:b/>
          <w:szCs w:val="21"/>
        </w:rPr>
        <w:t>14.2.1 专人送达的，以乙方签收之日视为送达日；</w:t>
      </w:r>
    </w:p>
    <w:p>
      <w:pPr>
        <w:pStyle w:val="73"/>
        <w:spacing w:line="360" w:lineRule="auto"/>
        <w:ind w:firstLine="422"/>
        <w:rPr>
          <w:rFonts w:ascii="宋体" w:hAnsi="宋体"/>
          <w:b/>
          <w:szCs w:val="21"/>
        </w:rPr>
      </w:pPr>
      <w:r>
        <w:rPr>
          <w:rFonts w:ascii="宋体" w:hAnsi="宋体"/>
          <w:b/>
          <w:szCs w:val="21"/>
        </w:rPr>
        <w:t>14.2.2 邮寄送达的，以邮寄之日后的第3日（同城）/第5日（异地）视为送达日；</w:t>
      </w:r>
    </w:p>
    <w:p>
      <w:pPr>
        <w:pStyle w:val="73"/>
        <w:spacing w:line="360" w:lineRule="auto"/>
        <w:ind w:firstLine="422"/>
        <w:rPr>
          <w:rFonts w:ascii="宋体" w:hAnsi="宋体"/>
          <w:b/>
          <w:szCs w:val="21"/>
        </w:rPr>
      </w:pPr>
      <w:r>
        <w:rPr>
          <w:rFonts w:ascii="宋体" w:hAnsi="宋体"/>
          <w:b/>
          <w:szCs w:val="21"/>
        </w:rPr>
        <w:t>14.2.3短信、微信或其他电子通讯方式送达的，以发送之日视为送达日；</w:t>
      </w:r>
    </w:p>
    <w:p>
      <w:pPr>
        <w:pStyle w:val="73"/>
        <w:spacing w:line="360" w:lineRule="auto"/>
        <w:ind w:firstLine="422"/>
        <w:rPr>
          <w:rFonts w:ascii="宋体" w:hAnsi="宋体"/>
          <w:szCs w:val="21"/>
        </w:rPr>
      </w:pPr>
      <w:r>
        <w:rPr>
          <w:rFonts w:ascii="宋体" w:hAnsi="宋体"/>
          <w:b/>
          <w:szCs w:val="21"/>
        </w:rPr>
        <w:t>14.2.4 公告送达的，以甲方在其官方网站、电话银行或报刊等媒体上发布公告之日视为送达日。</w:t>
      </w:r>
    </w:p>
    <w:p>
      <w:pPr>
        <w:pStyle w:val="73"/>
        <w:spacing w:line="360" w:lineRule="auto"/>
        <w:ind w:firstLine="420"/>
        <w:rPr>
          <w:rFonts w:ascii="宋体" w:hAnsi="宋体"/>
          <w:szCs w:val="21"/>
        </w:rPr>
      </w:pPr>
    </w:p>
    <w:p>
      <w:pPr>
        <w:pStyle w:val="73"/>
        <w:spacing w:line="360" w:lineRule="auto"/>
        <w:ind w:firstLine="200"/>
        <w:jc w:val="center"/>
        <w:rPr>
          <w:rFonts w:ascii="宋体" w:hAnsi="宋体"/>
          <w:b/>
          <w:bCs/>
          <w:szCs w:val="21"/>
        </w:rPr>
      </w:pPr>
      <w:r>
        <w:rPr>
          <w:rFonts w:ascii="宋体" w:hAnsi="宋体"/>
          <w:b/>
          <w:bCs/>
          <w:szCs w:val="21"/>
        </w:rPr>
        <w:t>第十五条  其他约定事项</w:t>
      </w:r>
    </w:p>
    <w:p>
      <w:pPr>
        <w:pStyle w:val="73"/>
        <w:spacing w:line="360" w:lineRule="auto"/>
        <w:ind w:firstLine="420"/>
        <w:jc w:val="both"/>
        <w:rPr>
          <w:rFonts w:ascii="宋体" w:hAnsi="宋体"/>
          <w:szCs w:val="21"/>
          <w:u w:val="single"/>
        </w:rPr>
      </w:pPr>
      <w:r>
        <w:rPr>
          <w:rFonts w:ascii="宋体" w:hAnsi="宋体"/>
          <w:color w:val="000000"/>
          <w:szCs w:val="21"/>
          <w:u w:val="single"/>
        </w:rPr>
        <w:t xml:space="preserve">                                               </w:t>
      </w:r>
      <w:r>
        <w:rPr>
          <w:rFonts w:ascii="宋体" w:hAnsi="宋体"/>
          <w:color w:val="000000"/>
          <w:szCs w:val="21"/>
          <w:u w:val="single"/>
          <w:lang w:val="en-US" w:eastAsia="zh-CN"/>
        </w:rPr>
        <w:t xml:space="preserve">    </w:t>
      </w:r>
      <w:r>
        <w:rPr>
          <w:rFonts w:ascii="宋体" w:hAnsi="宋体"/>
          <w:color w:val="000000"/>
          <w:szCs w:val="21"/>
          <w:u w:val="single"/>
        </w:rPr>
        <w:t xml:space="preserve">                     </w:t>
      </w:r>
      <w:r>
        <w:rPr>
          <w:rFonts w:ascii="宋体" w:hAnsi="宋体"/>
          <w:color w:val="000000"/>
          <w:szCs w:val="21"/>
          <w:u w:val="none"/>
        </w:rPr>
        <w:t>。</w:t>
      </w:r>
      <w:bookmarkStart w:id="0" w:name="_GoBack"/>
      <w:bookmarkEnd w:id="0"/>
      <w:r>
        <w:rPr>
          <w:rFonts w:ascii="宋体" w:hAnsi="宋体"/>
          <w:szCs w:val="21"/>
          <w:u w:val="single"/>
        </w:rPr>
        <w:t xml:space="preserve">                                     </w:t>
      </w:r>
    </w:p>
    <w:p>
      <w:pPr>
        <w:pStyle w:val="88"/>
        <w:widowControl/>
        <w:shd w:val="clear" w:color="auto" w:fill="FFFFFF"/>
        <w:spacing w:line="315" w:lineRule="atLeast"/>
        <w:rPr>
          <w:rFonts w:ascii="Helvetica" w:hAnsi="Helvetica" w:eastAsia="Helvetica"/>
          <w:color w:val="000000"/>
          <w:sz w:val="21"/>
          <w:szCs w:val="21"/>
        </w:rPr>
      </w:pPr>
      <w:r>
        <w:rPr>
          <w:rFonts w:ascii="宋体" w:hAnsi="宋体"/>
          <w:color w:val="000000"/>
          <w:sz w:val="21"/>
          <w:szCs w:val="21"/>
          <w:shd w:val="clear" w:color="auto" w:fill="FFFFFF"/>
        </w:rPr>
        <w:t xml:space="preserve">甲方： </w:t>
      </w:r>
    </w:p>
    <w:p>
      <w:pPr>
        <w:pStyle w:val="88"/>
        <w:widowControl/>
        <w:shd w:val="clear" w:color="auto" w:fill="FFFFFF"/>
        <w:spacing w:line="315" w:lineRule="atLeast"/>
        <w:rPr>
          <w:rFonts w:ascii="Helvetica" w:hAnsi="Helvetica" w:eastAsia="Helvetica"/>
          <w:color w:val="000000"/>
          <w:sz w:val="21"/>
          <w:szCs w:val="21"/>
        </w:rPr>
      </w:pPr>
    </w:p>
    <w:p>
      <w:pPr>
        <w:pStyle w:val="88"/>
        <w:widowControl/>
        <w:shd w:val="clear" w:color="auto" w:fill="FFFFFF"/>
        <w:spacing w:line="315" w:lineRule="atLeast"/>
        <w:rPr>
          <w:rFonts w:ascii="宋体" w:hAnsi="宋体"/>
          <w:color w:val="000000"/>
          <w:sz w:val="21"/>
          <w:szCs w:val="21"/>
          <w:shd w:val="clear" w:color="auto" w:fill="FFFFFF"/>
        </w:rPr>
      </w:pPr>
      <w:r>
        <w:rPr>
          <w:rFonts w:ascii="宋体" w:hAnsi="宋体"/>
          <w:color w:val="000000"/>
          <w:sz w:val="21"/>
          <w:szCs w:val="21"/>
          <w:shd w:val="clear" w:color="auto" w:fill="FFFFFF"/>
        </w:rPr>
        <w:t>乙方： </w:t>
      </w:r>
    </w:p>
    <w:p>
      <w:pPr>
        <w:pStyle w:val="88"/>
        <w:widowControl/>
        <w:shd w:val="clear" w:color="auto" w:fill="FFFFFF"/>
        <w:spacing w:line="315" w:lineRule="atLeast"/>
        <w:rPr>
          <w:rFonts w:ascii="宋体" w:hAnsi="宋体"/>
          <w:color w:val="000000"/>
          <w:sz w:val="21"/>
          <w:szCs w:val="21"/>
          <w:shd w:val="clear" w:color="auto" w:fill="FFFFFF"/>
        </w:rPr>
      </w:pPr>
      <w:r>
        <w:rPr>
          <w:rFonts w:ascii="宋体" w:hAnsi="宋体"/>
          <w:color w:val="000000"/>
          <w:sz w:val="21"/>
          <w:szCs w:val="21"/>
          <w:shd w:val="clear" w:color="auto" w:fill="FFFFFF"/>
        </w:rPr>
        <w:t>签订地点：</w:t>
      </w:r>
      <w:r>
        <w:rPr>
          <w:rFonts w:ascii="宋体" w:hAnsi="宋体"/>
          <w:color w:val="000000"/>
          <w:sz w:val="21"/>
          <w:szCs w:val="21"/>
          <w:u w:val="single"/>
          <w:shd w:val="clear" w:color="auto" w:fill="FFFFFF"/>
        </w:rPr>
        <w:t>【银行地址】</w:t>
      </w:r>
      <w:r>
        <w:rPr>
          <w:rFonts w:ascii="宋体" w:hAnsi="宋体"/>
          <w:color w:val="000000"/>
          <w:sz w:val="21"/>
          <w:szCs w:val="21"/>
          <w:shd w:val="clear" w:color="auto" w:fill="FFFFFF"/>
        </w:rPr>
        <w:t>          签订时间：</w:t>
      </w:r>
      <w:r>
        <w:rPr>
          <w:rFonts w:ascii="宋体" w:hAnsi="宋体"/>
          <w:color w:val="000000"/>
          <w:sz w:val="21"/>
          <w:szCs w:val="21"/>
          <w:u w:val="single"/>
          <w:shd w:val="clear" w:color="auto" w:fill="FFFFFF"/>
        </w:rPr>
        <w:t>【年】</w:t>
      </w:r>
      <w:r>
        <w:rPr>
          <w:rFonts w:ascii="宋体" w:hAnsi="宋体"/>
          <w:color w:val="000000"/>
          <w:sz w:val="21"/>
          <w:szCs w:val="21"/>
          <w:shd w:val="clear" w:color="auto" w:fill="FFFFFF"/>
        </w:rPr>
        <w:t>年</w:t>
      </w:r>
      <w:r>
        <w:rPr>
          <w:rFonts w:ascii="宋体" w:hAnsi="宋体"/>
          <w:color w:val="000000"/>
          <w:sz w:val="21"/>
          <w:szCs w:val="21"/>
          <w:u w:val="single"/>
          <w:shd w:val="clear" w:color="auto" w:fill="FFFFFF"/>
        </w:rPr>
        <w:t>【月】</w:t>
      </w:r>
      <w:r>
        <w:rPr>
          <w:rFonts w:ascii="宋体" w:hAnsi="宋体"/>
          <w:color w:val="000000"/>
          <w:sz w:val="21"/>
          <w:szCs w:val="21"/>
          <w:shd w:val="clear" w:color="auto" w:fill="FFFFFF"/>
        </w:rPr>
        <w:t>月</w:t>
      </w:r>
      <w:r>
        <w:rPr>
          <w:rFonts w:ascii="宋体" w:hAnsi="宋体"/>
          <w:color w:val="000000"/>
          <w:sz w:val="21"/>
          <w:szCs w:val="21"/>
          <w:u w:val="single"/>
          <w:shd w:val="clear" w:color="auto" w:fill="FFFFFF"/>
        </w:rPr>
        <w:t>【日】</w:t>
      </w:r>
      <w:r>
        <w:rPr>
          <w:rFonts w:ascii="宋体" w:hAnsi="宋体"/>
          <w:color w:val="000000"/>
          <w:sz w:val="21"/>
          <w:szCs w:val="21"/>
          <w:shd w:val="clear" w:color="auto" w:fill="FFFFFF"/>
        </w:rPr>
        <w:t>日</w:t>
      </w:r>
    </w:p>
    <w:sectPr>
      <w:footerReference r:id="rId3" w:type="default"/>
      <w:pgSz w:w="11906" w:h="16838"/>
      <w:pgMar w:top="1440" w:right="1800" w:bottom="1440" w:left="1800" w:header="851" w:footer="992" w:gutter="0"/>
      <w:cols w:space="1701"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803030604020204"/>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0"/>
      <w:jc w:val="center"/>
    </w:pPr>
    <w:r>
      <w:fldChar w:fldCharType="begin"/>
    </w:r>
    <w:r>
      <w:instrText xml:space="preserve"> PAGE   \* MERGEFORMAT </w:instrText>
    </w:r>
    <w:r>
      <w:fldChar w:fldCharType="separate"/>
    </w:r>
    <w:r>
      <w:rPr>
        <w:lang w:val="zh-CN"/>
      </w:rPr>
      <w:t>6</w:t>
    </w:r>
    <w:r>
      <w:fldChar w:fldCharType="end"/>
    </w:r>
  </w:p>
  <w:p>
    <w:pPr>
      <w:pStyle w:val="8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FE41FF"/>
    <w:rsid w:val="0BE57EC2"/>
    <w:rsid w:val="156E6CF4"/>
    <w:rsid w:val="15F350C7"/>
    <w:rsid w:val="17C4675C"/>
    <w:rsid w:val="1A45022E"/>
    <w:rsid w:val="1CBC2084"/>
    <w:rsid w:val="246C1E5C"/>
    <w:rsid w:val="3366093D"/>
    <w:rsid w:val="35EB14BD"/>
    <w:rsid w:val="47336BBA"/>
    <w:rsid w:val="485617D9"/>
    <w:rsid w:val="4C95784F"/>
    <w:rsid w:val="4CD64261"/>
    <w:rsid w:val="56701C1F"/>
    <w:rsid w:val="5725689C"/>
    <w:rsid w:val="5E7A6689"/>
    <w:rsid w:val="5EC42E7A"/>
    <w:rsid w:val="604154C8"/>
    <w:rsid w:val="75C45EDD"/>
    <w:rsid w:val="75EE7B9A"/>
    <w:rsid w:val="77D95E18"/>
    <w:rsid w:val="79E02362"/>
    <w:rsid w:val="7CBC21C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2">
    <w:name w:val="heading 1"/>
    <w:next w:val="1"/>
    <w:link w:val="31"/>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480" w:beforeAutospacing="0" w:after="200" w:afterAutospacing="0" w:line="240" w:lineRule="auto"/>
      <w:ind w:left="0" w:right="0" w:firstLine="0"/>
      <w:jc w:val="left"/>
      <w:outlineLvl w:val="0"/>
    </w:pPr>
    <w:rPr>
      <w:rFonts w:hint="default" w:ascii="Arial" w:hAnsi="Arial" w:eastAsia="Arial" w:cs="Arial"/>
      <w:color w:val="auto"/>
      <w:spacing w:val="0"/>
      <w:position w:val="0"/>
      <w:sz w:val="40"/>
      <w:szCs w:val="40"/>
      <w:lang w:val="en-US" w:eastAsia="en-US" w:bidi="en-US"/>
    </w:rPr>
  </w:style>
  <w:style w:type="paragraph" w:styleId="3">
    <w:name w:val="heading 2"/>
    <w:next w:val="1"/>
    <w:link w:val="32"/>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60" w:beforeAutospacing="0" w:after="200" w:afterAutospacing="0" w:line="240" w:lineRule="auto"/>
      <w:ind w:left="0" w:right="0" w:firstLine="0"/>
      <w:jc w:val="left"/>
      <w:outlineLvl w:val="1"/>
    </w:pPr>
    <w:rPr>
      <w:rFonts w:hint="default" w:ascii="Arial" w:hAnsi="Arial" w:eastAsia="Arial" w:cs="Arial"/>
      <w:color w:val="auto"/>
      <w:spacing w:val="0"/>
      <w:position w:val="0"/>
      <w:sz w:val="34"/>
      <w:szCs w:val="22"/>
      <w:lang w:val="en-US" w:eastAsia="en-US" w:bidi="en-US"/>
    </w:rPr>
  </w:style>
  <w:style w:type="paragraph" w:styleId="4">
    <w:name w:val="heading 3"/>
    <w:next w:val="1"/>
    <w:link w:val="33"/>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20" w:beforeAutospacing="0" w:after="200" w:afterAutospacing="0" w:line="240" w:lineRule="auto"/>
      <w:ind w:left="0" w:right="0" w:firstLine="0"/>
      <w:jc w:val="left"/>
      <w:outlineLvl w:val="2"/>
    </w:pPr>
    <w:rPr>
      <w:rFonts w:hint="default" w:ascii="Arial" w:hAnsi="Arial" w:eastAsia="Arial" w:cs="Arial"/>
      <w:color w:val="auto"/>
      <w:spacing w:val="0"/>
      <w:position w:val="0"/>
      <w:sz w:val="30"/>
      <w:szCs w:val="30"/>
      <w:lang w:val="en-US" w:eastAsia="en-US" w:bidi="en-US"/>
    </w:rPr>
  </w:style>
  <w:style w:type="paragraph" w:styleId="5">
    <w:name w:val="heading 4"/>
    <w:next w:val="1"/>
    <w:link w:val="34"/>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20" w:beforeAutospacing="0" w:after="200" w:afterAutospacing="0" w:line="240" w:lineRule="auto"/>
      <w:ind w:left="0" w:right="0" w:firstLine="0"/>
      <w:jc w:val="left"/>
      <w:outlineLvl w:val="3"/>
    </w:pPr>
    <w:rPr>
      <w:rFonts w:hint="default" w:ascii="Arial" w:hAnsi="Arial" w:eastAsia="Arial" w:cs="Arial"/>
      <w:b/>
      <w:bCs/>
      <w:color w:val="auto"/>
      <w:spacing w:val="0"/>
      <w:position w:val="0"/>
      <w:sz w:val="26"/>
      <w:szCs w:val="26"/>
      <w:lang w:val="en-US" w:eastAsia="en-US" w:bidi="en-US"/>
    </w:rPr>
  </w:style>
  <w:style w:type="paragraph" w:styleId="6">
    <w:name w:val="heading 5"/>
    <w:next w:val="1"/>
    <w:link w:val="35"/>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20" w:beforeAutospacing="0" w:after="200" w:afterAutospacing="0" w:line="240" w:lineRule="auto"/>
      <w:ind w:left="0" w:right="0" w:firstLine="0"/>
      <w:jc w:val="left"/>
      <w:outlineLvl w:val="4"/>
    </w:pPr>
    <w:rPr>
      <w:rFonts w:hint="default" w:ascii="Arial" w:hAnsi="Arial" w:eastAsia="Arial" w:cs="Arial"/>
      <w:b/>
      <w:bCs/>
      <w:color w:val="auto"/>
      <w:spacing w:val="0"/>
      <w:position w:val="0"/>
      <w:sz w:val="24"/>
      <w:szCs w:val="24"/>
      <w:lang w:val="en-US" w:eastAsia="en-US" w:bidi="en-US"/>
    </w:rPr>
  </w:style>
  <w:style w:type="paragraph" w:styleId="7">
    <w:name w:val="heading 6"/>
    <w:next w:val="1"/>
    <w:link w:val="36"/>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20" w:beforeAutospacing="0" w:after="200" w:afterAutospacing="0" w:line="240" w:lineRule="auto"/>
      <w:ind w:left="0" w:right="0" w:firstLine="0"/>
      <w:jc w:val="left"/>
      <w:outlineLvl w:val="5"/>
    </w:pPr>
    <w:rPr>
      <w:rFonts w:hint="default" w:ascii="Arial" w:hAnsi="Arial" w:eastAsia="Arial" w:cs="Arial"/>
      <w:b/>
      <w:bCs/>
      <w:color w:val="auto"/>
      <w:spacing w:val="0"/>
      <w:position w:val="0"/>
      <w:sz w:val="22"/>
      <w:szCs w:val="22"/>
      <w:lang w:val="en-US" w:eastAsia="en-US" w:bidi="en-US"/>
    </w:rPr>
  </w:style>
  <w:style w:type="paragraph" w:styleId="8">
    <w:name w:val="heading 7"/>
    <w:next w:val="1"/>
    <w:link w:val="37"/>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20" w:beforeAutospacing="0" w:after="200" w:afterAutospacing="0" w:line="240" w:lineRule="auto"/>
      <w:ind w:left="0" w:right="0" w:firstLine="0"/>
      <w:jc w:val="left"/>
      <w:outlineLvl w:val="6"/>
    </w:pPr>
    <w:rPr>
      <w:rFonts w:hint="default" w:ascii="Arial" w:hAnsi="Arial" w:eastAsia="Arial" w:cs="Arial"/>
      <w:b/>
      <w:bCs/>
      <w:i/>
      <w:iCs/>
      <w:color w:val="auto"/>
      <w:spacing w:val="0"/>
      <w:position w:val="0"/>
      <w:sz w:val="22"/>
      <w:szCs w:val="22"/>
      <w:lang w:val="en-US" w:eastAsia="en-US" w:bidi="en-US"/>
    </w:rPr>
  </w:style>
  <w:style w:type="paragraph" w:styleId="9">
    <w:name w:val="heading 8"/>
    <w:next w:val="1"/>
    <w:link w:val="38"/>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20" w:beforeAutospacing="0" w:after="200" w:afterAutospacing="0" w:line="240" w:lineRule="auto"/>
      <w:ind w:left="0" w:right="0" w:firstLine="0"/>
      <w:jc w:val="left"/>
      <w:outlineLvl w:val="7"/>
    </w:pPr>
    <w:rPr>
      <w:rFonts w:hint="default" w:ascii="Arial" w:hAnsi="Arial" w:eastAsia="Arial" w:cs="Arial"/>
      <w:i/>
      <w:iCs/>
      <w:color w:val="auto"/>
      <w:spacing w:val="0"/>
      <w:position w:val="0"/>
      <w:sz w:val="22"/>
      <w:szCs w:val="22"/>
      <w:lang w:val="en-US" w:eastAsia="en-US" w:bidi="en-US"/>
    </w:rPr>
  </w:style>
  <w:style w:type="paragraph" w:styleId="10">
    <w:name w:val="heading 9"/>
    <w:next w:val="1"/>
    <w:link w:val="39"/>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20" w:beforeAutospacing="0" w:after="200" w:afterAutospacing="0" w:line="240" w:lineRule="auto"/>
      <w:ind w:left="0" w:right="0" w:firstLine="0"/>
      <w:jc w:val="left"/>
      <w:outlineLvl w:val="8"/>
    </w:pPr>
    <w:rPr>
      <w:rFonts w:hint="default" w:ascii="Arial" w:hAnsi="Arial" w:eastAsia="Arial" w:cs="Arial"/>
      <w:i/>
      <w:iCs/>
      <w:color w:val="auto"/>
      <w:spacing w:val="0"/>
      <w:position w:val="0"/>
      <w:sz w:val="21"/>
      <w:szCs w:val="21"/>
      <w:lang w:val="en-US" w:eastAsia="en-US" w:bidi="en-US"/>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Layout w:type="fixed"/>
      <w:tblCellMar>
        <w:top w:w="0" w:type="dxa"/>
        <w:left w:w="108" w:type="dxa"/>
        <w:bottom w:w="0" w:type="dxa"/>
        <w:right w:w="108" w:type="dxa"/>
      </w:tblCellMar>
    </w:tblPr>
  </w:style>
  <w:style w:type="paragraph" w:styleId="11">
    <w:name w:val="toc 7"/>
    <w:next w:val="1"/>
    <w:unhideWhenUsed/>
    <w:qFormat/>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1701"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12">
    <w:name w:val="annotation text"/>
    <w:basedOn w:val="1"/>
    <w:semiHidden/>
    <w:unhideWhenUsed/>
    <w:qFormat/>
    <w:uiPriority w:val="99"/>
    <w:pPr>
      <w:jc w:val="left"/>
    </w:pPr>
  </w:style>
  <w:style w:type="paragraph" w:styleId="13">
    <w:name w:val="toc 5"/>
    <w:next w:val="1"/>
    <w:unhideWhenUsed/>
    <w:qFormat/>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1134"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14">
    <w:name w:val="toc 3"/>
    <w:next w:val="1"/>
    <w:unhideWhenUsed/>
    <w:qFormat/>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567"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15">
    <w:name w:val="toc 8"/>
    <w:next w:val="1"/>
    <w:unhideWhenUsed/>
    <w:qFormat/>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1984"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16">
    <w:name w:val="footer"/>
    <w:link w:val="49"/>
    <w:unhideWhenUsed/>
    <w:qFormat/>
    <w:uiPriority w:val="99"/>
    <w:pPr>
      <w:pBdr>
        <w:top w:val="none" w:color="000000" w:sz="0" w:space="0"/>
        <w:left w:val="none" w:color="000000" w:sz="0" w:space="0"/>
        <w:bottom w:val="none" w:color="000000" w:sz="0" w:space="0"/>
        <w:right w:val="none" w:color="000000" w:sz="0" w:space="0"/>
        <w:between w:val="none" w:color="000000" w:sz="0" w:space="0"/>
      </w:pBdr>
      <w:shd w:val="clear" w:color="auto" w:fill="FFFFFF"/>
      <w:tabs>
        <w:tab w:val="center" w:pos="7143"/>
        <w:tab w:val="right" w:pos="14287"/>
      </w:tabs>
      <w:spacing w:before="0" w:beforeAutospacing="0" w:after="0" w:afterAutospacing="0" w:line="240" w:lineRule="auto"/>
      <w:ind w:left="0"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17">
    <w:name w:val="header"/>
    <w:link w:val="48"/>
    <w:unhideWhenUsed/>
    <w:qFormat/>
    <w:uiPriority w:val="99"/>
    <w:pPr>
      <w:pBdr>
        <w:top w:val="none" w:color="000000" w:sz="0" w:space="0"/>
        <w:left w:val="none" w:color="000000" w:sz="0" w:space="0"/>
        <w:bottom w:val="none" w:color="000000" w:sz="0" w:space="0"/>
        <w:right w:val="none" w:color="000000" w:sz="0" w:space="0"/>
        <w:between w:val="none" w:color="000000" w:sz="0" w:space="0"/>
      </w:pBdr>
      <w:shd w:val="clear" w:color="auto" w:fill="FFFFFF"/>
      <w:tabs>
        <w:tab w:val="center" w:pos="7143"/>
        <w:tab w:val="right" w:pos="14287"/>
      </w:tabs>
      <w:spacing w:before="0" w:beforeAutospacing="0" w:after="0" w:afterAutospacing="0" w:line="240" w:lineRule="auto"/>
      <w:ind w:left="0"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18">
    <w:name w:val="toc 1"/>
    <w:next w:val="1"/>
    <w:unhideWhenUsed/>
    <w:qFormat/>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0"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19">
    <w:name w:val="toc 4"/>
    <w:next w:val="1"/>
    <w:unhideWhenUsed/>
    <w:qFormat/>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850"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20">
    <w:name w:val="Subtitle"/>
    <w:link w:val="43"/>
    <w:qFormat/>
    <w:uiPriority w:val="11"/>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200" w:beforeAutospacing="0" w:after="200" w:afterAutospacing="0" w:line="240" w:lineRule="auto"/>
      <w:ind w:left="0" w:right="0" w:firstLine="0"/>
      <w:jc w:val="left"/>
    </w:pPr>
    <w:rPr>
      <w:rFonts w:hint="default" w:ascii="Times New Roman" w:hAnsi="Times New Roman" w:eastAsia="宋体" w:cs="Times New Roman"/>
      <w:color w:val="auto"/>
      <w:spacing w:val="0"/>
      <w:position w:val="0"/>
      <w:sz w:val="24"/>
      <w:szCs w:val="24"/>
      <w:lang w:val="en-US" w:eastAsia="en-US" w:bidi="en-US"/>
    </w:rPr>
  </w:style>
  <w:style w:type="paragraph" w:styleId="21">
    <w:name w:val="footnote text"/>
    <w:link w:val="71"/>
    <w:semiHidden/>
    <w:unhideWhenUsed/>
    <w:qFormat/>
    <w:uiPriority w:val="9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40" w:afterAutospacing="0" w:line="240" w:lineRule="auto"/>
      <w:ind w:left="0" w:right="0" w:firstLine="0"/>
      <w:jc w:val="left"/>
    </w:pPr>
    <w:rPr>
      <w:rFonts w:hint="default" w:ascii="Times New Roman" w:hAnsi="Times New Roman" w:eastAsia="宋体" w:cs="Times New Roman"/>
      <w:color w:val="auto"/>
      <w:spacing w:val="0"/>
      <w:position w:val="0"/>
      <w:sz w:val="18"/>
      <w:szCs w:val="22"/>
      <w:lang w:val="en-US" w:eastAsia="en-US" w:bidi="en-US"/>
    </w:rPr>
  </w:style>
  <w:style w:type="paragraph" w:styleId="22">
    <w:name w:val="toc 6"/>
    <w:next w:val="1"/>
    <w:unhideWhenUsed/>
    <w:qFormat/>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1417"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23">
    <w:name w:val="toc 2"/>
    <w:next w:val="1"/>
    <w:unhideWhenUsed/>
    <w:qFormat/>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283"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24">
    <w:name w:val="toc 9"/>
    <w:next w:val="1"/>
    <w:unhideWhenUsed/>
    <w:qFormat/>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2268"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25">
    <w:name w:val="Title"/>
    <w:link w:val="42"/>
    <w:qFormat/>
    <w:uiPriority w:val="10"/>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300" w:beforeAutospacing="0" w:after="200" w:afterAutospacing="0" w:line="240" w:lineRule="auto"/>
      <w:ind w:left="0" w:right="0" w:firstLine="0"/>
      <w:contextualSpacing/>
      <w:jc w:val="left"/>
    </w:pPr>
    <w:rPr>
      <w:rFonts w:hint="default" w:ascii="Times New Roman" w:hAnsi="Times New Roman" w:eastAsia="宋体" w:cs="Times New Roman"/>
      <w:color w:val="auto"/>
      <w:spacing w:val="0"/>
      <w:position w:val="0"/>
      <w:sz w:val="48"/>
      <w:szCs w:val="48"/>
      <w:lang w:val="en-US" w:eastAsia="en-US" w:bidi="en-US"/>
    </w:rPr>
  </w:style>
  <w:style w:type="table" w:styleId="27">
    <w:name w:val="Table Grid"/>
    <w:qFormat/>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styleId="29">
    <w:name w:val="Hyperlink"/>
    <w:unhideWhenUsed/>
    <w:qFormat/>
    <w:uiPriority w:val="99"/>
    <w:rPr>
      <w:color w:val="0000FF" w:themeColor="hyperlink"/>
      <w:u w:val="single"/>
      <w14:textFill>
        <w14:solidFill>
          <w14:schemeClr w14:val="hlink"/>
        </w14:solidFill>
      </w14:textFill>
    </w:rPr>
  </w:style>
  <w:style w:type="character" w:styleId="30">
    <w:name w:val="footnote reference"/>
    <w:unhideWhenUsed/>
    <w:qFormat/>
    <w:uiPriority w:val="99"/>
    <w:rPr>
      <w:vertAlign w:val="superscript"/>
    </w:rPr>
  </w:style>
  <w:style w:type="character" w:customStyle="1" w:styleId="31">
    <w:name w:val="Heading 1 Char"/>
    <w:link w:val="2"/>
    <w:uiPriority w:val="9"/>
    <w:rPr>
      <w:rFonts w:ascii="Arial" w:hAnsi="Arial" w:eastAsia="Arial" w:cs="Arial"/>
      <w:sz w:val="40"/>
      <w:szCs w:val="40"/>
    </w:rPr>
  </w:style>
  <w:style w:type="character" w:customStyle="1" w:styleId="32">
    <w:name w:val="Heading 2 Char"/>
    <w:link w:val="3"/>
    <w:uiPriority w:val="9"/>
    <w:rPr>
      <w:rFonts w:ascii="Arial" w:hAnsi="Arial" w:eastAsia="Arial" w:cs="Arial"/>
      <w:sz w:val="34"/>
    </w:rPr>
  </w:style>
  <w:style w:type="character" w:customStyle="1" w:styleId="33">
    <w:name w:val="Heading 3 Char"/>
    <w:link w:val="4"/>
    <w:uiPriority w:val="9"/>
    <w:rPr>
      <w:rFonts w:ascii="Arial" w:hAnsi="Arial" w:eastAsia="Arial" w:cs="Arial"/>
      <w:sz w:val="30"/>
      <w:szCs w:val="30"/>
    </w:rPr>
  </w:style>
  <w:style w:type="character" w:customStyle="1" w:styleId="34">
    <w:name w:val="Heading 4 Char"/>
    <w:link w:val="5"/>
    <w:qFormat/>
    <w:uiPriority w:val="9"/>
    <w:rPr>
      <w:rFonts w:ascii="Arial" w:hAnsi="Arial" w:eastAsia="Arial" w:cs="Arial"/>
      <w:b/>
      <w:bCs/>
      <w:sz w:val="26"/>
      <w:szCs w:val="26"/>
    </w:rPr>
  </w:style>
  <w:style w:type="character" w:customStyle="1" w:styleId="35">
    <w:name w:val="Heading 5 Char"/>
    <w:link w:val="6"/>
    <w:qFormat/>
    <w:uiPriority w:val="9"/>
    <w:rPr>
      <w:rFonts w:ascii="Arial" w:hAnsi="Arial" w:eastAsia="Arial" w:cs="Arial"/>
      <w:b/>
      <w:bCs/>
      <w:sz w:val="24"/>
      <w:szCs w:val="24"/>
    </w:rPr>
  </w:style>
  <w:style w:type="character" w:customStyle="1" w:styleId="36">
    <w:name w:val="Heading 6 Char"/>
    <w:link w:val="7"/>
    <w:qFormat/>
    <w:uiPriority w:val="9"/>
    <w:rPr>
      <w:rFonts w:ascii="Arial" w:hAnsi="Arial" w:eastAsia="Arial" w:cs="Arial"/>
      <w:b/>
      <w:bCs/>
      <w:sz w:val="22"/>
      <w:szCs w:val="22"/>
    </w:rPr>
  </w:style>
  <w:style w:type="character" w:customStyle="1" w:styleId="37">
    <w:name w:val="Heading 7 Char"/>
    <w:link w:val="8"/>
    <w:qFormat/>
    <w:uiPriority w:val="9"/>
    <w:rPr>
      <w:rFonts w:ascii="Arial" w:hAnsi="Arial" w:eastAsia="Arial" w:cs="Arial"/>
      <w:b/>
      <w:bCs/>
      <w:i/>
      <w:iCs/>
      <w:sz w:val="22"/>
      <w:szCs w:val="22"/>
    </w:rPr>
  </w:style>
  <w:style w:type="character" w:customStyle="1" w:styleId="38">
    <w:name w:val="Heading 8 Char"/>
    <w:link w:val="9"/>
    <w:uiPriority w:val="9"/>
    <w:rPr>
      <w:rFonts w:ascii="Arial" w:hAnsi="Arial" w:eastAsia="Arial" w:cs="Arial"/>
      <w:i/>
      <w:iCs/>
      <w:sz w:val="22"/>
      <w:szCs w:val="22"/>
    </w:rPr>
  </w:style>
  <w:style w:type="character" w:customStyle="1" w:styleId="39">
    <w:name w:val="Heading 9 Char"/>
    <w:link w:val="10"/>
    <w:uiPriority w:val="9"/>
    <w:rPr>
      <w:rFonts w:ascii="Arial" w:hAnsi="Arial" w:eastAsia="Arial" w:cs="Arial"/>
      <w:i/>
      <w:iCs/>
      <w:sz w:val="21"/>
      <w:szCs w:val="21"/>
    </w:rPr>
  </w:style>
  <w:style w:type="paragraph" w:styleId="40">
    <w:name w:val="List Paragraph"/>
    <w:qFormat/>
    <w:uiPriority w:val="34"/>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720" w:right="0" w:firstLine="0"/>
      <w:contextualSpacing/>
      <w:jc w:val="left"/>
    </w:pPr>
    <w:rPr>
      <w:rFonts w:hint="default" w:ascii="Times New Roman" w:hAnsi="Times New Roman" w:eastAsia="宋体" w:cs="Times New Roman"/>
      <w:color w:val="auto"/>
      <w:spacing w:val="0"/>
      <w:position w:val="0"/>
      <w:sz w:val="20"/>
      <w:szCs w:val="22"/>
      <w:lang w:val="en-US" w:eastAsia="en-US" w:bidi="en-US"/>
    </w:rPr>
  </w:style>
  <w:style w:type="paragraph" w:styleId="41">
    <w:name w:val="No Spacing"/>
    <w:qFormat/>
    <w:uiPriority w:val="1"/>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left"/>
    </w:pPr>
    <w:rPr>
      <w:rFonts w:hint="default" w:ascii="Times New Roman" w:hAnsi="Times New Roman" w:eastAsia="宋体" w:cs="Times New Roman"/>
      <w:color w:val="auto"/>
      <w:spacing w:val="0"/>
      <w:position w:val="0"/>
      <w:sz w:val="20"/>
      <w:szCs w:val="22"/>
      <w:lang w:val="en-US" w:eastAsia="en-US" w:bidi="en-US"/>
    </w:rPr>
  </w:style>
  <w:style w:type="character" w:customStyle="1" w:styleId="42">
    <w:name w:val="Title Char"/>
    <w:link w:val="25"/>
    <w:qFormat/>
    <w:uiPriority w:val="10"/>
    <w:rPr>
      <w:sz w:val="48"/>
      <w:szCs w:val="48"/>
    </w:rPr>
  </w:style>
  <w:style w:type="character" w:customStyle="1" w:styleId="43">
    <w:name w:val="Subtitle Char"/>
    <w:link w:val="20"/>
    <w:uiPriority w:val="11"/>
    <w:rPr>
      <w:sz w:val="24"/>
      <w:szCs w:val="24"/>
    </w:rPr>
  </w:style>
  <w:style w:type="paragraph" w:styleId="44">
    <w:name w:val="Quote"/>
    <w:link w:val="45"/>
    <w:qFormat/>
    <w:uiPriority w:val="2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720" w:right="720" w:firstLine="0"/>
      <w:jc w:val="left"/>
    </w:pPr>
    <w:rPr>
      <w:rFonts w:hint="default" w:ascii="Times New Roman" w:hAnsi="Times New Roman" w:eastAsia="宋体" w:cs="Times New Roman"/>
      <w:i/>
      <w:color w:val="auto"/>
      <w:spacing w:val="0"/>
      <w:position w:val="0"/>
      <w:sz w:val="20"/>
      <w:szCs w:val="22"/>
      <w:lang w:val="en-US" w:eastAsia="en-US" w:bidi="en-US"/>
    </w:rPr>
  </w:style>
  <w:style w:type="character" w:customStyle="1" w:styleId="45">
    <w:name w:val="Quote Char"/>
    <w:link w:val="44"/>
    <w:qFormat/>
    <w:uiPriority w:val="29"/>
    <w:rPr>
      <w:i/>
    </w:rPr>
  </w:style>
  <w:style w:type="paragraph" w:styleId="46">
    <w:name w:val="Intense Quote"/>
    <w:link w:val="47"/>
    <w:qFormat/>
    <w:uiPriority w:val="30"/>
    <w:pPr>
      <w:pBdr>
        <w:top w:val="single" w:color="FFFFFF" w:sz="4" w:space="5"/>
        <w:left w:val="single" w:color="FFFFFF" w:sz="4" w:space="10"/>
        <w:bottom w:val="single" w:color="FFFFFF" w:sz="4" w:space="5"/>
        <w:right w:val="single" w:color="FFFFFF" w:sz="4" w:space="10"/>
        <w:between w:val="none" w:color="000000" w:sz="0" w:space="0"/>
      </w:pBdr>
      <w:shd w:val="clear" w:color="auto" w:fill="F2F2F2"/>
      <w:spacing w:before="0" w:beforeAutospacing="0" w:after="0" w:afterAutospacing="0" w:line="240" w:lineRule="auto"/>
      <w:ind w:left="720" w:right="720" w:firstLine="0"/>
      <w:contextualSpacing w:val="0"/>
      <w:jc w:val="left"/>
    </w:pPr>
    <w:rPr>
      <w:rFonts w:hint="default" w:ascii="Times New Roman" w:hAnsi="Times New Roman" w:eastAsia="宋体" w:cs="Times New Roman"/>
      <w:i/>
      <w:color w:val="auto"/>
      <w:spacing w:val="0"/>
      <w:position w:val="0"/>
      <w:sz w:val="20"/>
      <w:szCs w:val="22"/>
      <w:lang w:val="en-US" w:eastAsia="en-US" w:bidi="en-US"/>
    </w:rPr>
  </w:style>
  <w:style w:type="character" w:customStyle="1" w:styleId="47">
    <w:name w:val="Intense Quote Char"/>
    <w:link w:val="46"/>
    <w:uiPriority w:val="30"/>
    <w:rPr>
      <w:i/>
    </w:rPr>
  </w:style>
  <w:style w:type="character" w:customStyle="1" w:styleId="48">
    <w:name w:val="Header Char"/>
    <w:link w:val="17"/>
    <w:uiPriority w:val="99"/>
  </w:style>
  <w:style w:type="character" w:customStyle="1" w:styleId="49">
    <w:name w:val="Footer Char"/>
    <w:link w:val="16"/>
    <w:uiPriority w:val="99"/>
  </w:style>
  <w:style w:type="table" w:customStyle="1" w:styleId="50">
    <w:name w:val="Lined"/>
    <w:qFormat/>
    <w:uiPriority w:val="99"/>
    <w:pPr>
      <w:spacing w:after="0" w:line="240" w:lineRule="auto"/>
    </w:pPr>
    <w:rPr>
      <w:color w:val="404040"/>
    </w:rPr>
    <w:tblPr>
      <w:tblLayout w:type="fixed"/>
      <w:tblCellMar>
        <w:top w:w="96" w:type="dxa"/>
        <w:left w:w="170" w:type="dxa"/>
        <w:bottom w:w="96" w:type="dxa"/>
        <w:right w:w="170" w:type="dxa"/>
      </w:tblCellMar>
    </w:tblPr>
    <w:tblStylePr w:type="firstRow">
      <w:rPr>
        <w:rFonts w:ascii="Arial" w:hAnsi="Arial"/>
        <w:color w:val="F2F2F2"/>
        <w:sz w:val="22"/>
      </w:rPr>
      <w:tcPr>
        <w:shd w:val="clear" w:color="auto" w:fill="7F7F7F"/>
      </w:tcPr>
    </w:tblStylePr>
    <w:tblStylePr w:type="lastRow">
      <w:rPr>
        <w:rFonts w:ascii="Arial" w:hAnsi="Arial"/>
        <w:color w:val="F2F2F2"/>
        <w:sz w:val="22"/>
      </w:rPr>
      <w:tcPr>
        <w:shd w:val="clear" w:color="auto" w:fill="7F7F7F"/>
      </w:tcPr>
    </w:tblStylePr>
    <w:tblStylePr w:type="firstCol">
      <w:rPr>
        <w:rFonts w:ascii="Arial" w:hAnsi="Arial"/>
        <w:color w:val="F2F2F2"/>
        <w:sz w:val="22"/>
      </w:rPr>
      <w:tcPr>
        <w:shd w:val="clear" w:color="auto" w:fill="7F7F7F"/>
      </w:tcPr>
    </w:tblStylePr>
    <w:tblStylePr w:type="lastCol">
      <w:rPr>
        <w:rFonts w:ascii="Arial" w:hAnsi="Arial"/>
        <w:color w:val="F2F2F2"/>
        <w:sz w:val="22"/>
      </w:rPr>
      <w:tcPr>
        <w:shd w:val="clear" w:color="auto" w:fill="7F7F7F"/>
      </w:tcPr>
    </w:tblStylePr>
    <w:tblStylePr w:type="band1Vert">
      <w:rPr>
        <w:rFonts w:ascii="Arial" w:hAnsi="Arial"/>
        <w:color w:val="404040"/>
        <w:sz w:val="22"/>
      </w:rPr>
    </w:tblStylePr>
    <w:tblStylePr w:type="band2Vert">
      <w:rPr>
        <w:rFonts w:ascii="Arial" w:hAnsi="Arial"/>
        <w:color w:val="404040"/>
        <w:sz w:val="22"/>
      </w:rPr>
      <w:tcPr>
        <w:shd w:val="clear" w:color="auto" w:fill="F2F2F2"/>
      </w:tcPr>
    </w:tblStylePr>
    <w:tblStylePr w:type="band1Horz">
      <w:rPr>
        <w:rFonts w:ascii="Arial" w:hAnsi="Arial"/>
        <w:color w:val="404040"/>
        <w:sz w:val="22"/>
      </w:rPr>
    </w:tblStylePr>
    <w:tblStylePr w:type="band2Horz">
      <w:rPr>
        <w:rFonts w:ascii="Arial" w:hAnsi="Arial"/>
        <w:color w:val="404040"/>
        <w:sz w:val="22"/>
      </w:rPr>
      <w:tcPr>
        <w:shd w:val="clear" w:color="auto" w:fill="F2F2F2"/>
      </w:tcPr>
    </w:tblStylePr>
  </w:style>
  <w:style w:type="table" w:customStyle="1" w:styleId="51">
    <w:name w:val="Lined - Accent 1"/>
    <w:qFormat/>
    <w:uiPriority w:val="99"/>
    <w:pPr>
      <w:spacing w:after="0" w:line="240" w:lineRule="auto"/>
    </w:pPr>
    <w:rPr>
      <w:color w:val="404040"/>
    </w:rPr>
    <w:tblPr>
      <w:tblLayout w:type="fixed"/>
      <w:tblCellMar>
        <w:top w:w="96" w:type="dxa"/>
        <w:left w:w="170" w:type="dxa"/>
        <w:bottom w:w="96" w:type="dxa"/>
        <w:right w:w="170" w:type="dxa"/>
      </w:tblCellMar>
    </w:tblPr>
    <w:tblStylePr w:type="firstRow">
      <w:rPr>
        <w:rFonts w:ascii="Arial" w:hAnsi="Arial"/>
        <w:color w:val="F2F2F2"/>
        <w:sz w:val="22"/>
      </w:rPr>
      <w:tcPr>
        <w:shd w:val="clear" w:color="auto" w:fill="548DD4"/>
      </w:tcPr>
    </w:tblStylePr>
    <w:tblStylePr w:type="lastRow">
      <w:rPr>
        <w:rFonts w:ascii="Arial" w:hAnsi="Arial"/>
        <w:color w:val="F2F2F2"/>
        <w:sz w:val="22"/>
      </w:rPr>
      <w:tcPr>
        <w:shd w:val="clear" w:color="auto" w:fill="548DD4"/>
      </w:tcPr>
    </w:tblStylePr>
    <w:tblStylePr w:type="firstCol">
      <w:rPr>
        <w:rFonts w:ascii="Arial" w:hAnsi="Arial"/>
        <w:color w:val="F2F2F2"/>
        <w:sz w:val="22"/>
      </w:rPr>
      <w:tcPr>
        <w:shd w:val="clear" w:color="auto" w:fill="548DD4"/>
      </w:tcPr>
    </w:tblStylePr>
    <w:tblStylePr w:type="lastCol">
      <w:rPr>
        <w:rFonts w:ascii="Arial" w:hAnsi="Arial"/>
        <w:color w:val="F2F2F2"/>
        <w:sz w:val="22"/>
      </w:rPr>
      <w:tcPr>
        <w:shd w:val="clear" w:color="auto" w:fill="548DD4"/>
      </w:tcPr>
    </w:tblStylePr>
    <w:tblStylePr w:type="band1Vert">
      <w:rPr>
        <w:rFonts w:ascii="Arial" w:hAnsi="Arial"/>
        <w:color w:val="404040"/>
        <w:sz w:val="22"/>
      </w:rPr>
    </w:tblStylePr>
    <w:tblStylePr w:type="band2Vert">
      <w:rPr>
        <w:rFonts w:ascii="Arial" w:hAnsi="Arial"/>
        <w:color w:val="404040"/>
        <w:sz w:val="22"/>
      </w:rPr>
      <w:tcPr>
        <w:shd w:val="clear" w:color="auto" w:fill="C6D9F1"/>
      </w:tcPr>
    </w:tblStylePr>
    <w:tblStylePr w:type="band1Horz">
      <w:rPr>
        <w:rFonts w:ascii="Arial" w:hAnsi="Arial"/>
        <w:color w:val="404040"/>
        <w:sz w:val="22"/>
      </w:rPr>
    </w:tblStylePr>
    <w:tblStylePr w:type="band2Horz">
      <w:rPr>
        <w:rFonts w:ascii="Arial" w:hAnsi="Arial"/>
        <w:color w:val="404040"/>
        <w:sz w:val="22"/>
      </w:rPr>
      <w:tcPr>
        <w:shd w:val="clear" w:color="auto" w:fill="C6D9F1"/>
      </w:tcPr>
    </w:tblStylePr>
  </w:style>
  <w:style w:type="table" w:customStyle="1" w:styleId="52">
    <w:name w:val="Lined - Accent 2"/>
    <w:qFormat/>
    <w:uiPriority w:val="99"/>
    <w:pPr>
      <w:spacing w:after="0" w:line="240" w:lineRule="auto"/>
    </w:pPr>
    <w:rPr>
      <w:color w:val="404040"/>
    </w:rPr>
    <w:tblPr>
      <w:tblLayout w:type="fixed"/>
      <w:tblCellMar>
        <w:top w:w="96" w:type="dxa"/>
        <w:left w:w="170" w:type="dxa"/>
        <w:bottom w:w="96" w:type="dxa"/>
        <w:right w:w="170" w:type="dxa"/>
      </w:tblCellMar>
    </w:tblPr>
    <w:tblStylePr w:type="firstRow">
      <w:rPr>
        <w:rFonts w:ascii="Arial" w:hAnsi="Arial"/>
        <w:color w:val="F2F2F2"/>
        <w:sz w:val="22"/>
      </w:rPr>
      <w:tcPr>
        <w:shd w:val="clear" w:color="auto" w:fill="D99594"/>
      </w:tcPr>
    </w:tblStylePr>
    <w:tblStylePr w:type="lastRow">
      <w:rPr>
        <w:rFonts w:ascii="Arial" w:hAnsi="Arial"/>
        <w:color w:val="F2F2F2"/>
        <w:sz w:val="22"/>
      </w:rPr>
      <w:tcPr>
        <w:shd w:val="clear" w:color="auto" w:fill="D99594"/>
      </w:tcPr>
    </w:tblStylePr>
    <w:tblStylePr w:type="firstCol">
      <w:rPr>
        <w:rFonts w:ascii="Arial" w:hAnsi="Arial"/>
        <w:color w:val="F2F2F2"/>
        <w:sz w:val="22"/>
      </w:rPr>
      <w:tcPr>
        <w:shd w:val="clear" w:color="auto" w:fill="D99594"/>
      </w:tcPr>
    </w:tblStylePr>
    <w:tblStylePr w:type="lastCol">
      <w:rPr>
        <w:rFonts w:ascii="Arial" w:hAnsi="Arial"/>
        <w:color w:val="F2F2F2"/>
        <w:sz w:val="22"/>
      </w:rPr>
      <w:tcPr>
        <w:shd w:val="clear" w:color="auto" w:fill="D99594"/>
      </w:tcPr>
    </w:tblStylePr>
    <w:tblStylePr w:type="band1Vert">
      <w:rPr>
        <w:rFonts w:ascii="Arial" w:hAnsi="Arial"/>
        <w:color w:val="404040"/>
        <w:sz w:val="22"/>
      </w:rPr>
    </w:tblStylePr>
    <w:tblStylePr w:type="band2Vert">
      <w:rPr>
        <w:rFonts w:ascii="Arial" w:hAnsi="Arial"/>
        <w:color w:val="404040"/>
        <w:sz w:val="22"/>
      </w:rPr>
      <w:tcPr>
        <w:shd w:val="clear" w:color="auto" w:fill="F2DBDB"/>
      </w:tcPr>
    </w:tblStylePr>
    <w:tblStylePr w:type="band1Horz">
      <w:rPr>
        <w:rFonts w:ascii="Arial" w:hAnsi="Arial"/>
        <w:color w:val="404040"/>
        <w:sz w:val="22"/>
      </w:rPr>
    </w:tblStylePr>
    <w:tblStylePr w:type="band2Horz">
      <w:rPr>
        <w:rFonts w:ascii="Arial" w:hAnsi="Arial"/>
        <w:color w:val="404040"/>
        <w:sz w:val="22"/>
      </w:rPr>
      <w:tcPr>
        <w:shd w:val="clear" w:color="auto" w:fill="F2DBDB"/>
      </w:tcPr>
    </w:tblStylePr>
  </w:style>
  <w:style w:type="table" w:customStyle="1" w:styleId="53">
    <w:name w:val="Lined - Accent 3"/>
    <w:uiPriority w:val="99"/>
    <w:pPr>
      <w:spacing w:after="0" w:line="240" w:lineRule="auto"/>
    </w:pPr>
    <w:rPr>
      <w:color w:val="404040"/>
    </w:rPr>
    <w:tblPr>
      <w:tblLayout w:type="fixed"/>
      <w:tblCellMar>
        <w:top w:w="96" w:type="dxa"/>
        <w:left w:w="170" w:type="dxa"/>
        <w:bottom w:w="96" w:type="dxa"/>
        <w:right w:w="170" w:type="dxa"/>
      </w:tblCellMar>
    </w:tblPr>
    <w:tblStylePr w:type="firstRow">
      <w:rPr>
        <w:rFonts w:ascii="Arial" w:hAnsi="Arial"/>
        <w:color w:val="F2F2F2"/>
        <w:sz w:val="22"/>
      </w:rPr>
      <w:tcPr>
        <w:shd w:val="clear" w:color="auto" w:fill="9BB559"/>
      </w:tcPr>
    </w:tblStylePr>
    <w:tblStylePr w:type="lastRow">
      <w:rPr>
        <w:rFonts w:ascii="Arial" w:hAnsi="Arial"/>
        <w:color w:val="F2F2F2"/>
        <w:sz w:val="22"/>
      </w:rPr>
      <w:tcPr>
        <w:shd w:val="clear" w:color="auto" w:fill="9BB559"/>
      </w:tcPr>
    </w:tblStylePr>
    <w:tblStylePr w:type="firstCol">
      <w:rPr>
        <w:rFonts w:ascii="Arial" w:hAnsi="Arial"/>
        <w:color w:val="F2F2F2"/>
        <w:sz w:val="22"/>
      </w:rPr>
      <w:tcPr>
        <w:shd w:val="clear" w:color="auto" w:fill="9BB559"/>
      </w:tcPr>
    </w:tblStylePr>
    <w:tblStylePr w:type="lastCol">
      <w:rPr>
        <w:rFonts w:ascii="Arial" w:hAnsi="Arial"/>
        <w:color w:val="F2F2F2"/>
        <w:sz w:val="22"/>
      </w:rPr>
      <w:tcPr>
        <w:shd w:val="clear" w:color="auto" w:fill="9BB559"/>
      </w:tcPr>
    </w:tblStylePr>
    <w:tblStylePr w:type="band1Vert">
      <w:rPr>
        <w:rFonts w:ascii="Arial" w:hAnsi="Arial"/>
        <w:color w:val="404040"/>
        <w:sz w:val="22"/>
      </w:rPr>
    </w:tblStylePr>
    <w:tblStylePr w:type="band2Vert">
      <w:rPr>
        <w:rFonts w:ascii="Arial" w:hAnsi="Arial"/>
        <w:color w:val="404040"/>
        <w:sz w:val="22"/>
      </w:rPr>
      <w:tcPr>
        <w:shd w:val="clear" w:color="auto" w:fill="EAF1DD"/>
      </w:tcPr>
    </w:tblStylePr>
    <w:tblStylePr w:type="band1Horz">
      <w:rPr>
        <w:rFonts w:ascii="Arial" w:hAnsi="Arial"/>
        <w:color w:val="404040"/>
        <w:sz w:val="22"/>
      </w:rPr>
    </w:tblStylePr>
    <w:tblStylePr w:type="band2Horz">
      <w:rPr>
        <w:rFonts w:ascii="Arial" w:hAnsi="Arial"/>
        <w:color w:val="404040"/>
        <w:sz w:val="22"/>
      </w:rPr>
      <w:tcPr>
        <w:shd w:val="clear" w:color="auto" w:fill="EAF1DD"/>
      </w:tcPr>
    </w:tblStylePr>
  </w:style>
  <w:style w:type="table" w:customStyle="1" w:styleId="54">
    <w:name w:val="Lined - Accent 4"/>
    <w:uiPriority w:val="99"/>
    <w:pPr>
      <w:spacing w:after="0" w:line="240" w:lineRule="auto"/>
    </w:pPr>
    <w:rPr>
      <w:color w:val="404040"/>
    </w:rPr>
    <w:tblPr>
      <w:tblLayout w:type="fixed"/>
      <w:tblCellMar>
        <w:top w:w="96" w:type="dxa"/>
        <w:left w:w="170" w:type="dxa"/>
        <w:bottom w:w="96" w:type="dxa"/>
        <w:right w:w="170" w:type="dxa"/>
      </w:tblCellMar>
    </w:tblPr>
    <w:tblStylePr w:type="firstRow">
      <w:rPr>
        <w:rFonts w:ascii="Arial" w:hAnsi="Arial"/>
        <w:color w:val="F2F2F2"/>
        <w:sz w:val="22"/>
      </w:rPr>
      <w:tcPr>
        <w:shd w:val="clear" w:color="auto" w:fill="B2A1C7"/>
      </w:tcPr>
    </w:tblStylePr>
    <w:tblStylePr w:type="lastRow">
      <w:rPr>
        <w:rFonts w:ascii="Arial" w:hAnsi="Arial"/>
        <w:color w:val="F2F2F2"/>
        <w:sz w:val="22"/>
      </w:rPr>
      <w:tcPr>
        <w:shd w:val="clear" w:color="auto" w:fill="B2A1C7"/>
      </w:tcPr>
    </w:tblStylePr>
    <w:tblStylePr w:type="firstCol">
      <w:rPr>
        <w:rFonts w:ascii="Arial" w:hAnsi="Arial"/>
        <w:color w:val="F2F2F2"/>
        <w:sz w:val="22"/>
      </w:rPr>
      <w:tcPr>
        <w:shd w:val="clear" w:color="auto" w:fill="B2A1C7"/>
      </w:tcPr>
    </w:tblStylePr>
    <w:tblStylePr w:type="lastCol">
      <w:rPr>
        <w:rFonts w:ascii="Arial" w:hAnsi="Arial"/>
        <w:color w:val="F2F2F2"/>
        <w:sz w:val="22"/>
      </w:rPr>
      <w:tcPr>
        <w:shd w:val="clear" w:color="auto" w:fill="B2A1C7"/>
      </w:tcPr>
    </w:tblStylePr>
    <w:tblStylePr w:type="band1Vert">
      <w:rPr>
        <w:rFonts w:ascii="Arial" w:hAnsi="Arial"/>
        <w:color w:val="404040"/>
        <w:sz w:val="22"/>
      </w:rPr>
    </w:tblStylePr>
    <w:tblStylePr w:type="band2Vert">
      <w:rPr>
        <w:rFonts w:ascii="Arial" w:hAnsi="Arial"/>
        <w:color w:val="404040"/>
        <w:sz w:val="22"/>
      </w:rPr>
      <w:tcPr>
        <w:shd w:val="clear" w:color="auto" w:fill="E5DFEC"/>
      </w:tcPr>
    </w:tblStylePr>
    <w:tblStylePr w:type="band1Horz">
      <w:rPr>
        <w:rFonts w:ascii="Arial" w:hAnsi="Arial"/>
        <w:color w:val="404040"/>
        <w:sz w:val="22"/>
      </w:rPr>
    </w:tblStylePr>
    <w:tblStylePr w:type="band2Horz">
      <w:rPr>
        <w:rFonts w:ascii="Arial" w:hAnsi="Arial"/>
        <w:color w:val="404040"/>
        <w:sz w:val="22"/>
      </w:rPr>
      <w:tcPr>
        <w:shd w:val="clear" w:color="auto" w:fill="E5DFEC"/>
      </w:tcPr>
    </w:tblStylePr>
  </w:style>
  <w:style w:type="table" w:customStyle="1" w:styleId="55">
    <w:name w:val="Lined - Accent 5"/>
    <w:uiPriority w:val="99"/>
    <w:pPr>
      <w:spacing w:after="0" w:line="240" w:lineRule="auto"/>
    </w:pPr>
    <w:rPr>
      <w:color w:val="404040"/>
    </w:rPr>
    <w:tblPr>
      <w:tblLayout w:type="fixed"/>
      <w:tblCellMar>
        <w:top w:w="96" w:type="dxa"/>
        <w:left w:w="170" w:type="dxa"/>
        <w:bottom w:w="96" w:type="dxa"/>
        <w:right w:w="170" w:type="dxa"/>
      </w:tblCellMar>
    </w:tblPr>
    <w:tblStylePr w:type="firstRow">
      <w:rPr>
        <w:rFonts w:ascii="Arial" w:hAnsi="Arial"/>
        <w:color w:val="F2F2F2"/>
        <w:sz w:val="22"/>
      </w:rPr>
      <w:tcPr>
        <w:shd w:val="clear" w:color="auto" w:fill="4BACC6"/>
      </w:tcPr>
    </w:tblStylePr>
    <w:tblStylePr w:type="lastRow">
      <w:rPr>
        <w:rFonts w:ascii="Arial" w:hAnsi="Arial"/>
        <w:color w:val="F2F2F2"/>
        <w:sz w:val="22"/>
      </w:rPr>
      <w:tcPr>
        <w:shd w:val="clear" w:color="auto" w:fill="4BACC6"/>
      </w:tcPr>
    </w:tblStylePr>
    <w:tblStylePr w:type="firstCol">
      <w:rPr>
        <w:rFonts w:ascii="Arial" w:hAnsi="Arial"/>
        <w:color w:val="F2F2F2"/>
        <w:sz w:val="22"/>
      </w:rPr>
      <w:tcPr>
        <w:shd w:val="clear" w:color="auto" w:fill="4BACC6"/>
      </w:tcPr>
    </w:tblStylePr>
    <w:tblStylePr w:type="lastCol">
      <w:rPr>
        <w:rFonts w:ascii="Arial" w:hAnsi="Arial"/>
        <w:color w:val="F2F2F2"/>
        <w:sz w:val="22"/>
      </w:rPr>
      <w:tcPr>
        <w:shd w:val="clear" w:color="auto" w:fill="4BACC6"/>
      </w:tcPr>
    </w:tblStylePr>
    <w:tblStylePr w:type="band1Vert">
      <w:rPr>
        <w:rFonts w:ascii="Arial" w:hAnsi="Arial"/>
        <w:color w:val="404040"/>
        <w:sz w:val="22"/>
      </w:rPr>
    </w:tblStylePr>
    <w:tblStylePr w:type="band2Vert">
      <w:rPr>
        <w:rFonts w:ascii="Arial" w:hAnsi="Arial"/>
        <w:color w:val="404040"/>
        <w:sz w:val="22"/>
      </w:rPr>
      <w:tcPr>
        <w:shd w:val="clear" w:color="auto" w:fill="DAEEF3"/>
      </w:tcPr>
    </w:tblStylePr>
    <w:tblStylePr w:type="band1Horz">
      <w:rPr>
        <w:rFonts w:ascii="Arial" w:hAnsi="Arial"/>
        <w:color w:val="404040"/>
        <w:sz w:val="22"/>
      </w:rPr>
    </w:tblStylePr>
    <w:tblStylePr w:type="band2Horz">
      <w:rPr>
        <w:rFonts w:ascii="Arial" w:hAnsi="Arial"/>
        <w:color w:val="404040"/>
        <w:sz w:val="22"/>
      </w:rPr>
      <w:tcPr>
        <w:shd w:val="clear" w:color="auto" w:fill="DAEEF3"/>
      </w:tcPr>
    </w:tblStylePr>
  </w:style>
  <w:style w:type="table" w:customStyle="1" w:styleId="56">
    <w:name w:val="Lined - Accent 6"/>
    <w:uiPriority w:val="99"/>
    <w:pPr>
      <w:spacing w:after="0" w:line="240" w:lineRule="auto"/>
    </w:pPr>
    <w:rPr>
      <w:color w:val="404040"/>
    </w:rPr>
    <w:tblPr>
      <w:tblLayout w:type="fixed"/>
      <w:tblCellMar>
        <w:top w:w="96" w:type="dxa"/>
        <w:left w:w="170" w:type="dxa"/>
        <w:bottom w:w="96" w:type="dxa"/>
        <w:right w:w="170" w:type="dxa"/>
      </w:tblCellMar>
    </w:tblPr>
    <w:tblStylePr w:type="firstRow">
      <w:rPr>
        <w:rFonts w:ascii="Arial" w:hAnsi="Arial"/>
        <w:color w:val="F2F2F2"/>
        <w:sz w:val="22"/>
      </w:rPr>
      <w:tcPr>
        <w:shd w:val="clear" w:color="auto" w:fill="F79646"/>
      </w:tcPr>
    </w:tblStylePr>
    <w:tblStylePr w:type="lastRow">
      <w:rPr>
        <w:rFonts w:ascii="Arial" w:hAnsi="Arial"/>
        <w:color w:val="F2F2F2"/>
        <w:sz w:val="22"/>
      </w:rPr>
      <w:tcPr>
        <w:shd w:val="clear" w:color="auto" w:fill="F79646"/>
      </w:tcPr>
    </w:tblStylePr>
    <w:tblStylePr w:type="firstCol">
      <w:rPr>
        <w:rFonts w:ascii="Arial" w:hAnsi="Arial"/>
        <w:color w:val="F2F2F2"/>
        <w:sz w:val="22"/>
      </w:rPr>
      <w:tcPr>
        <w:shd w:val="clear" w:color="auto" w:fill="F79646"/>
      </w:tcPr>
    </w:tblStylePr>
    <w:tblStylePr w:type="lastCol">
      <w:rPr>
        <w:rFonts w:ascii="Arial" w:hAnsi="Arial"/>
        <w:color w:val="F2F2F2"/>
        <w:sz w:val="22"/>
      </w:rPr>
      <w:tcPr>
        <w:shd w:val="clear" w:color="auto" w:fill="F79646"/>
      </w:tcPr>
    </w:tblStylePr>
    <w:tblStylePr w:type="band1Vert">
      <w:rPr>
        <w:rFonts w:ascii="Arial" w:hAnsi="Arial"/>
        <w:color w:val="404040"/>
        <w:sz w:val="22"/>
      </w:rPr>
    </w:tblStylePr>
    <w:tblStylePr w:type="band2Vert">
      <w:rPr>
        <w:rFonts w:ascii="Arial" w:hAnsi="Arial"/>
        <w:color w:val="404040"/>
        <w:sz w:val="22"/>
      </w:rPr>
      <w:tcPr>
        <w:shd w:val="clear" w:color="auto" w:fill="FDE9D9"/>
      </w:tcPr>
    </w:tblStylePr>
    <w:tblStylePr w:type="band1Horz">
      <w:rPr>
        <w:rFonts w:ascii="Arial" w:hAnsi="Arial"/>
        <w:color w:val="404040"/>
        <w:sz w:val="22"/>
      </w:rPr>
    </w:tblStylePr>
    <w:tblStylePr w:type="band2Horz">
      <w:rPr>
        <w:rFonts w:ascii="Arial" w:hAnsi="Arial"/>
        <w:color w:val="404040"/>
        <w:sz w:val="22"/>
      </w:rPr>
      <w:tcPr>
        <w:shd w:val="clear" w:color="auto" w:fill="FDE9D9"/>
      </w:tcPr>
    </w:tblStylePr>
  </w:style>
  <w:style w:type="table" w:customStyle="1" w:styleId="57">
    <w:name w:val="Bordered"/>
    <w:uiPriority w:val="99"/>
    <w:pPr>
      <w:spacing w:after="0" w:line="240" w:lineRule="auto"/>
    </w:pPr>
    <w:tblPr>
      <w:tblBorders>
        <w:top w:val="single" w:color="D9D9D9" w:sz="4" w:space="0"/>
        <w:left w:val="single" w:color="D9D9D9" w:sz="4" w:space="0"/>
        <w:bottom w:val="single" w:color="D9D9D9" w:sz="4" w:space="0"/>
        <w:right w:val="single" w:color="D9D9D9" w:sz="4" w:space="0"/>
        <w:insideH w:val="single" w:color="D9D9D9" w:sz="4" w:space="0"/>
        <w:insideV w:val="single" w:color="D9D9D9" w:sz="4" w:space="0"/>
      </w:tblBorders>
      <w:tblLayout w:type="fixed"/>
      <w:tblCellMar>
        <w:top w:w="96" w:type="dxa"/>
        <w:left w:w="170" w:type="dxa"/>
        <w:bottom w:w="96" w:type="dxa"/>
        <w:right w:w="170" w:type="dxa"/>
      </w:tblCellMar>
    </w:tblPr>
    <w:tblStylePr w:type="firstRow">
      <w:rPr>
        <w:rFonts w:ascii="Arial" w:hAnsi="Arial"/>
        <w:color w:val="404040"/>
        <w:sz w:val="22"/>
      </w:rPr>
      <w:tcPr>
        <w:tcBorders>
          <w:bottom w:val="single" w:color="7F7F7F" w:sz="12" w:space="0"/>
        </w:tcBorders>
      </w:tcPr>
    </w:tblStylePr>
    <w:tblStylePr w:type="lastRow">
      <w:rPr>
        <w:rFonts w:ascii="Arial" w:hAnsi="Arial"/>
        <w:color w:val="404040"/>
        <w:sz w:val="22"/>
      </w:rPr>
      <w:tcPr>
        <w:tcBorders>
          <w:top w:val="single" w:color="7F7F7F" w:sz="12" w:space="0"/>
        </w:tcBorders>
      </w:tcPr>
    </w:tblStylePr>
    <w:tblStylePr w:type="firstCol">
      <w:rPr>
        <w:rFonts w:ascii="Arial" w:hAnsi="Arial"/>
        <w:color w:val="404040"/>
        <w:sz w:val="22"/>
      </w:rPr>
      <w:tcPr>
        <w:tcBorders>
          <w:right w:val="single" w:color="7F7F7F" w:sz="12" w:space="0"/>
        </w:tcBorders>
      </w:tcPr>
    </w:tblStylePr>
    <w:tblStylePr w:type="lastCol">
      <w:rPr>
        <w:rFonts w:ascii="Arial" w:hAnsi="Arial"/>
        <w:color w:val="404040"/>
        <w:sz w:val="22"/>
      </w:rPr>
      <w:tcPr>
        <w:tcBorders>
          <w:left w:val="single" w:color="7F7F7F" w:sz="12" w:space="0"/>
        </w:tcBorders>
      </w:tcPr>
    </w:tblStylePr>
    <w:tblStylePr w:type="band1Horz">
      <w:rPr>
        <w:rFonts w:ascii="Arial" w:hAnsi="Arial"/>
        <w:color w:val="404040"/>
        <w:sz w:val="22"/>
      </w:rPr>
      <w:tcPr>
        <w:tcBorders>
          <w:top w:val="single" w:color="D9D9D9" w:sz="4" w:space="0"/>
          <w:left w:val="single" w:color="D9D9D9" w:sz="4" w:space="0"/>
          <w:bottom w:val="single" w:color="D9D9D9" w:sz="4" w:space="0"/>
          <w:right w:val="single" w:color="D9D9D9" w:sz="4" w:space="0"/>
        </w:tcBorders>
      </w:tcPr>
    </w:tblStylePr>
  </w:style>
  <w:style w:type="table" w:customStyle="1" w:styleId="58">
    <w:name w:val="Bordered - Accent 1"/>
    <w:uiPriority w:val="99"/>
    <w:pPr>
      <w:spacing w:after="0" w:line="240" w:lineRule="auto"/>
    </w:pPr>
    <w:tblPr>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Layout w:type="fixed"/>
      <w:tblCellMar>
        <w:top w:w="96" w:type="dxa"/>
        <w:left w:w="170" w:type="dxa"/>
        <w:bottom w:w="96" w:type="dxa"/>
        <w:right w:w="170" w:type="dxa"/>
      </w:tblCellMar>
    </w:tblPr>
    <w:tblStylePr w:type="firstRow">
      <w:rPr>
        <w:rFonts w:ascii="Arial" w:hAnsi="Arial"/>
        <w:color w:val="404040"/>
        <w:sz w:val="22"/>
      </w:rPr>
      <w:tcPr>
        <w:tcBorders>
          <w:bottom w:val="single" w:color="4F81BD" w:sz="12" w:space="0"/>
        </w:tcBorders>
      </w:tcPr>
    </w:tblStylePr>
    <w:tblStylePr w:type="lastRow">
      <w:rPr>
        <w:rFonts w:ascii="Arial" w:hAnsi="Arial"/>
        <w:color w:val="404040"/>
        <w:sz w:val="22"/>
      </w:rPr>
      <w:tcPr>
        <w:tcBorders>
          <w:top w:val="single" w:color="4F81BD" w:sz="12" w:space="0"/>
        </w:tcBorders>
      </w:tcPr>
    </w:tblStylePr>
    <w:tblStylePr w:type="firstCol">
      <w:rPr>
        <w:rFonts w:ascii="Arial" w:hAnsi="Arial"/>
        <w:color w:val="404040"/>
        <w:sz w:val="22"/>
      </w:rPr>
      <w:tcPr>
        <w:tcBorders>
          <w:right w:val="single" w:color="4F81BD" w:sz="12" w:space="0"/>
        </w:tcBorders>
      </w:tcPr>
    </w:tblStylePr>
    <w:tblStylePr w:type="lastCol">
      <w:rPr>
        <w:rFonts w:ascii="Arial" w:hAnsi="Arial"/>
        <w:color w:val="404040"/>
        <w:sz w:val="22"/>
      </w:rPr>
      <w:tcPr>
        <w:tcBorders>
          <w:left w:val="single" w:color="4F81BD" w:sz="12" w:space="0"/>
        </w:tcBorders>
      </w:tcPr>
    </w:tblStylePr>
    <w:tblStylePr w:type="band1Horz">
      <w:rPr>
        <w:rFonts w:ascii="Arial" w:hAnsi="Arial"/>
        <w:color w:val="404040"/>
        <w:sz w:val="22"/>
      </w:rPr>
      <w:tcPr>
        <w:tcBorders>
          <w:top w:val="single" w:color="B8CCE4" w:sz="4" w:space="0"/>
          <w:left w:val="single" w:color="B8CCE4" w:sz="4" w:space="0"/>
          <w:bottom w:val="single" w:color="B8CCE4" w:sz="4" w:space="0"/>
          <w:right w:val="single" w:color="B8CCE4" w:sz="4" w:space="0"/>
        </w:tcBorders>
      </w:tcPr>
    </w:tblStylePr>
  </w:style>
  <w:style w:type="table" w:customStyle="1" w:styleId="59">
    <w:name w:val="Bordered - Accent 2"/>
    <w:uiPriority w:val="99"/>
    <w:pPr>
      <w:spacing w:after="0" w:line="240" w:lineRule="auto"/>
    </w:pPr>
    <w:tblPr>
      <w:tblBorders>
        <w:top w:val="single" w:color="E5B8B7" w:sz="4" w:space="0"/>
        <w:left w:val="single" w:color="E5B8B7" w:sz="4" w:space="0"/>
        <w:bottom w:val="single" w:color="E5B8B7" w:sz="4" w:space="0"/>
        <w:right w:val="single" w:color="E5B8B7" w:sz="4" w:space="0"/>
        <w:insideH w:val="single" w:color="E5B8B7" w:sz="4" w:space="0"/>
        <w:insideV w:val="single" w:color="E5B8B7" w:sz="4" w:space="0"/>
      </w:tblBorders>
      <w:tblLayout w:type="fixed"/>
      <w:tblCellMar>
        <w:top w:w="96" w:type="dxa"/>
        <w:left w:w="170" w:type="dxa"/>
        <w:bottom w:w="96" w:type="dxa"/>
        <w:right w:w="170" w:type="dxa"/>
      </w:tblCellMar>
    </w:tblPr>
    <w:tblStylePr w:type="firstRow">
      <w:rPr>
        <w:rFonts w:ascii="Arial" w:hAnsi="Arial"/>
        <w:color w:val="404040"/>
        <w:sz w:val="22"/>
      </w:rPr>
      <w:tcPr>
        <w:tcBorders>
          <w:bottom w:val="single" w:color="D99594" w:sz="12" w:space="0"/>
        </w:tcBorders>
      </w:tcPr>
    </w:tblStylePr>
    <w:tblStylePr w:type="lastRow">
      <w:rPr>
        <w:rFonts w:ascii="Arial" w:hAnsi="Arial"/>
        <w:color w:val="404040"/>
        <w:sz w:val="22"/>
      </w:rPr>
      <w:tcPr>
        <w:tcBorders>
          <w:top w:val="single" w:color="D99594" w:sz="12" w:space="0"/>
        </w:tcBorders>
      </w:tcPr>
    </w:tblStylePr>
    <w:tblStylePr w:type="firstCol">
      <w:rPr>
        <w:rFonts w:ascii="Arial" w:hAnsi="Arial"/>
        <w:color w:val="404040"/>
        <w:sz w:val="22"/>
      </w:rPr>
      <w:tcPr>
        <w:tcBorders>
          <w:right w:val="single" w:color="D99594" w:sz="12" w:space="0"/>
        </w:tcBorders>
      </w:tcPr>
    </w:tblStylePr>
    <w:tblStylePr w:type="lastCol">
      <w:rPr>
        <w:rFonts w:ascii="Arial" w:hAnsi="Arial"/>
        <w:color w:val="404040"/>
        <w:sz w:val="22"/>
      </w:rPr>
      <w:tcPr>
        <w:tcBorders>
          <w:left w:val="single" w:color="D99594" w:sz="12" w:space="0"/>
        </w:tcBorders>
      </w:tcPr>
    </w:tblStylePr>
    <w:tblStylePr w:type="band1Horz">
      <w:rPr>
        <w:rFonts w:ascii="Arial" w:hAnsi="Arial"/>
        <w:color w:val="404040"/>
        <w:sz w:val="22"/>
      </w:rPr>
      <w:tcPr>
        <w:tcBorders>
          <w:top w:val="single" w:color="E5B8B7" w:sz="4" w:space="0"/>
          <w:left w:val="single" w:color="E5B8B7" w:sz="4" w:space="0"/>
          <w:bottom w:val="single" w:color="E5B8B7" w:sz="4" w:space="0"/>
          <w:right w:val="single" w:color="E5B8B7" w:sz="4" w:space="0"/>
        </w:tcBorders>
      </w:tcPr>
    </w:tblStylePr>
  </w:style>
  <w:style w:type="table" w:customStyle="1" w:styleId="60">
    <w:name w:val="Bordered - Accent 3"/>
    <w:uiPriority w:val="99"/>
    <w:pPr>
      <w:spacing w:after="0" w:line="240" w:lineRule="auto"/>
    </w:pPr>
    <w:tblPr>
      <w:tblBorders>
        <w:top w:val="single" w:color="D6E3BC" w:sz="4" w:space="0"/>
        <w:left w:val="single" w:color="D6E3BC" w:sz="4" w:space="0"/>
        <w:bottom w:val="single" w:color="D6E3BC" w:sz="4" w:space="0"/>
        <w:right w:val="single" w:color="D6E3BC" w:sz="4" w:space="0"/>
        <w:insideH w:val="single" w:color="D6E3BC" w:sz="4" w:space="0"/>
        <w:insideV w:val="single" w:color="D6E3BC" w:sz="4" w:space="0"/>
      </w:tblBorders>
      <w:tblLayout w:type="fixed"/>
      <w:tblCellMar>
        <w:top w:w="96" w:type="dxa"/>
        <w:left w:w="170" w:type="dxa"/>
        <w:bottom w:w="96" w:type="dxa"/>
        <w:right w:w="170" w:type="dxa"/>
      </w:tblCellMar>
    </w:tblPr>
    <w:tblStylePr w:type="firstRow">
      <w:rPr>
        <w:rFonts w:ascii="Arial" w:hAnsi="Arial"/>
        <w:color w:val="404040"/>
        <w:sz w:val="22"/>
      </w:rPr>
      <w:tcPr>
        <w:tcBorders>
          <w:bottom w:val="single" w:color="C2D69B" w:sz="12" w:space="0"/>
        </w:tcBorders>
      </w:tcPr>
    </w:tblStylePr>
    <w:tblStylePr w:type="lastRow">
      <w:rPr>
        <w:rFonts w:ascii="Arial" w:hAnsi="Arial"/>
        <w:color w:val="404040"/>
        <w:sz w:val="22"/>
      </w:rPr>
      <w:tcPr>
        <w:tcBorders>
          <w:top w:val="single" w:color="C2D69B" w:sz="12" w:space="0"/>
        </w:tcBorders>
      </w:tcPr>
    </w:tblStylePr>
    <w:tblStylePr w:type="firstCol">
      <w:rPr>
        <w:rFonts w:ascii="Arial" w:hAnsi="Arial"/>
        <w:color w:val="404040"/>
        <w:sz w:val="22"/>
      </w:rPr>
      <w:tcPr>
        <w:tcBorders>
          <w:right w:val="single" w:color="C2D69B" w:sz="12" w:space="0"/>
        </w:tcBorders>
      </w:tcPr>
    </w:tblStylePr>
    <w:tblStylePr w:type="lastCol">
      <w:rPr>
        <w:rFonts w:ascii="Arial" w:hAnsi="Arial"/>
        <w:color w:val="404040"/>
        <w:sz w:val="22"/>
      </w:rPr>
      <w:tcPr>
        <w:tcBorders>
          <w:left w:val="single" w:color="C2D69B" w:sz="12" w:space="0"/>
        </w:tcBorders>
      </w:tcPr>
    </w:tblStylePr>
    <w:tblStylePr w:type="band1Horz">
      <w:rPr>
        <w:rFonts w:ascii="Arial" w:hAnsi="Arial"/>
        <w:color w:val="404040"/>
        <w:sz w:val="22"/>
      </w:rPr>
      <w:tcPr>
        <w:tcBorders>
          <w:top w:val="single" w:color="D6E3BC" w:sz="4" w:space="0"/>
          <w:left w:val="single" w:color="D6E3BC" w:sz="4" w:space="0"/>
          <w:bottom w:val="single" w:color="D6E3BC" w:sz="4" w:space="0"/>
          <w:right w:val="single" w:color="D6E3BC" w:sz="4" w:space="0"/>
        </w:tcBorders>
      </w:tcPr>
    </w:tblStylePr>
  </w:style>
  <w:style w:type="table" w:customStyle="1" w:styleId="61">
    <w:name w:val="Bordered - Accent 4"/>
    <w:uiPriority w:val="99"/>
    <w:pPr>
      <w:spacing w:after="0" w:line="240" w:lineRule="auto"/>
    </w:pPr>
    <w:tblPr>
      <w:tblBorders>
        <w:top w:val="single" w:color="CCC0D9" w:sz="4" w:space="0"/>
        <w:left w:val="single" w:color="CCC0D9" w:sz="4" w:space="0"/>
        <w:bottom w:val="single" w:color="CCC0D9" w:sz="4" w:space="0"/>
        <w:right w:val="single" w:color="CCC0D9" w:sz="4" w:space="0"/>
        <w:insideH w:val="single" w:color="CCC0D9" w:sz="4" w:space="0"/>
        <w:insideV w:val="single" w:color="CCC0D9" w:sz="4" w:space="0"/>
      </w:tblBorders>
      <w:tblLayout w:type="fixed"/>
      <w:tblCellMar>
        <w:top w:w="96" w:type="dxa"/>
        <w:left w:w="170" w:type="dxa"/>
        <w:bottom w:w="96" w:type="dxa"/>
        <w:right w:w="170" w:type="dxa"/>
      </w:tblCellMar>
    </w:tblPr>
    <w:tblStylePr w:type="firstRow">
      <w:rPr>
        <w:rFonts w:ascii="Arial" w:hAnsi="Arial"/>
        <w:color w:val="404040"/>
        <w:sz w:val="22"/>
      </w:rPr>
      <w:tcPr>
        <w:tcBorders>
          <w:bottom w:val="single" w:color="B2A1C7" w:sz="12" w:space="0"/>
        </w:tcBorders>
      </w:tcPr>
    </w:tblStylePr>
    <w:tblStylePr w:type="lastRow">
      <w:rPr>
        <w:rFonts w:ascii="Arial" w:hAnsi="Arial"/>
        <w:color w:val="404040"/>
        <w:sz w:val="22"/>
      </w:rPr>
      <w:tcPr>
        <w:tcBorders>
          <w:top w:val="single" w:color="B2A1C7" w:sz="12" w:space="0"/>
        </w:tcBorders>
      </w:tcPr>
    </w:tblStylePr>
    <w:tblStylePr w:type="firstCol">
      <w:rPr>
        <w:rFonts w:ascii="Arial" w:hAnsi="Arial"/>
        <w:color w:val="404040"/>
        <w:sz w:val="22"/>
      </w:rPr>
      <w:tcPr>
        <w:tcBorders>
          <w:right w:val="single" w:color="B2A1C7" w:sz="12" w:space="0"/>
        </w:tcBorders>
      </w:tcPr>
    </w:tblStylePr>
    <w:tblStylePr w:type="lastCol">
      <w:rPr>
        <w:rFonts w:ascii="Arial" w:hAnsi="Arial"/>
        <w:color w:val="404040"/>
        <w:sz w:val="22"/>
      </w:rPr>
      <w:tcPr>
        <w:tcBorders>
          <w:left w:val="single" w:color="B2A1C7" w:sz="12" w:space="0"/>
        </w:tcBorders>
      </w:tcPr>
    </w:tblStylePr>
    <w:tblStylePr w:type="band1Horz">
      <w:rPr>
        <w:rFonts w:ascii="Arial" w:hAnsi="Arial"/>
        <w:color w:val="404040"/>
        <w:sz w:val="22"/>
      </w:rPr>
      <w:tcPr>
        <w:tcBorders>
          <w:top w:val="single" w:color="CCC0D9" w:sz="4" w:space="0"/>
          <w:left w:val="single" w:color="CCC0D9" w:sz="4" w:space="0"/>
          <w:bottom w:val="single" w:color="CCC0D9" w:sz="4" w:space="0"/>
          <w:right w:val="single" w:color="CCC0D9" w:sz="4" w:space="0"/>
        </w:tcBorders>
      </w:tcPr>
    </w:tblStylePr>
  </w:style>
  <w:style w:type="table" w:customStyle="1" w:styleId="62">
    <w:name w:val="Bordered - Accent 5"/>
    <w:uiPriority w:val="99"/>
    <w:pPr>
      <w:spacing w:after="0" w:line="240" w:lineRule="auto"/>
    </w:pPr>
    <w:tblPr>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Layout w:type="fixed"/>
      <w:tblCellMar>
        <w:top w:w="96" w:type="dxa"/>
        <w:left w:w="170" w:type="dxa"/>
        <w:bottom w:w="96" w:type="dxa"/>
        <w:right w:w="170" w:type="dxa"/>
      </w:tblCellMar>
    </w:tblPr>
    <w:tblStylePr w:type="firstRow">
      <w:rPr>
        <w:rFonts w:ascii="Arial" w:hAnsi="Arial"/>
        <w:color w:val="404040"/>
        <w:sz w:val="22"/>
      </w:rPr>
      <w:tcPr>
        <w:tcBorders>
          <w:bottom w:val="single" w:color="92CDDC" w:sz="12" w:space="0"/>
        </w:tcBorders>
      </w:tcPr>
    </w:tblStylePr>
    <w:tblStylePr w:type="lastRow">
      <w:rPr>
        <w:rFonts w:ascii="Arial" w:hAnsi="Arial"/>
        <w:color w:val="404040"/>
        <w:sz w:val="22"/>
      </w:rPr>
      <w:tcPr>
        <w:tcBorders>
          <w:top w:val="single" w:color="92CDDC" w:sz="12" w:space="0"/>
        </w:tcBorders>
      </w:tcPr>
    </w:tblStylePr>
    <w:tblStylePr w:type="firstCol">
      <w:rPr>
        <w:rFonts w:ascii="Arial" w:hAnsi="Arial"/>
        <w:color w:val="404040"/>
        <w:sz w:val="22"/>
      </w:rPr>
      <w:tcPr>
        <w:tcBorders>
          <w:right w:val="single" w:color="92CDDC" w:sz="12" w:space="0"/>
        </w:tcBorders>
      </w:tcPr>
    </w:tblStylePr>
    <w:tblStylePr w:type="lastCol">
      <w:rPr>
        <w:rFonts w:ascii="Arial" w:hAnsi="Arial"/>
        <w:color w:val="404040"/>
        <w:sz w:val="22"/>
      </w:rPr>
      <w:tcPr>
        <w:tcBorders>
          <w:left w:val="single" w:color="92CDDC" w:sz="12" w:space="0"/>
        </w:tcBorders>
      </w:tcPr>
    </w:tblStylePr>
    <w:tblStylePr w:type="band1Horz">
      <w:rPr>
        <w:rFonts w:ascii="Arial" w:hAnsi="Arial"/>
        <w:color w:val="404040"/>
        <w:sz w:val="22"/>
      </w:rPr>
      <w:tcPr>
        <w:tcBorders>
          <w:top w:val="single" w:color="B6DDE8" w:sz="4" w:space="0"/>
          <w:left w:val="single" w:color="B6DDE8" w:sz="4" w:space="0"/>
          <w:bottom w:val="single" w:color="B6DDE8" w:sz="4" w:space="0"/>
          <w:right w:val="single" w:color="B6DDE8" w:sz="4" w:space="0"/>
        </w:tcBorders>
      </w:tcPr>
    </w:tblStylePr>
  </w:style>
  <w:style w:type="table" w:customStyle="1" w:styleId="63">
    <w:name w:val="Bordered - Accent 6"/>
    <w:uiPriority w:val="99"/>
    <w:pPr>
      <w:spacing w:after="0" w:line="240" w:lineRule="auto"/>
    </w:pPr>
    <w:tblPr>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Layout w:type="fixed"/>
      <w:tblCellMar>
        <w:top w:w="96" w:type="dxa"/>
        <w:left w:w="170" w:type="dxa"/>
        <w:bottom w:w="96" w:type="dxa"/>
        <w:right w:w="170" w:type="dxa"/>
      </w:tblCellMar>
    </w:tblPr>
    <w:tblStylePr w:type="firstRow">
      <w:rPr>
        <w:rFonts w:ascii="Arial" w:hAnsi="Arial"/>
        <w:color w:val="404040"/>
        <w:sz w:val="22"/>
      </w:rPr>
      <w:tcPr>
        <w:tcBorders>
          <w:bottom w:val="single" w:color="FABF8F" w:sz="12" w:space="0"/>
        </w:tcBorders>
      </w:tcPr>
    </w:tblStylePr>
    <w:tblStylePr w:type="lastRow">
      <w:rPr>
        <w:rFonts w:ascii="Arial" w:hAnsi="Arial"/>
        <w:color w:val="404040"/>
        <w:sz w:val="22"/>
      </w:rPr>
      <w:tcPr>
        <w:tcBorders>
          <w:top w:val="single" w:color="FABF8F" w:sz="12" w:space="0"/>
        </w:tcBorders>
      </w:tcPr>
    </w:tblStylePr>
    <w:tblStylePr w:type="firstCol">
      <w:rPr>
        <w:rFonts w:ascii="Arial" w:hAnsi="Arial"/>
        <w:color w:val="404040"/>
        <w:sz w:val="22"/>
      </w:rPr>
      <w:tcPr>
        <w:tcBorders>
          <w:right w:val="single" w:color="FABF8F" w:sz="12" w:space="0"/>
        </w:tcBorders>
      </w:tcPr>
    </w:tblStylePr>
    <w:tblStylePr w:type="lastCol">
      <w:rPr>
        <w:rFonts w:ascii="Arial" w:hAnsi="Arial"/>
        <w:color w:val="404040"/>
        <w:sz w:val="22"/>
      </w:rPr>
      <w:tcPr>
        <w:tcBorders>
          <w:left w:val="single" w:color="FABF8F" w:sz="12" w:space="0"/>
        </w:tcBorders>
      </w:tcPr>
    </w:tblStylePr>
    <w:tblStylePr w:type="band1Horz">
      <w:rPr>
        <w:rFonts w:ascii="Arial" w:hAnsi="Arial"/>
        <w:color w:val="404040"/>
        <w:sz w:val="22"/>
      </w:rPr>
      <w:tcPr>
        <w:tcBorders>
          <w:top w:val="single" w:color="FBD4B4" w:sz="4" w:space="0"/>
          <w:left w:val="single" w:color="FBD4B4" w:sz="4" w:space="0"/>
          <w:bottom w:val="single" w:color="FBD4B4" w:sz="4" w:space="0"/>
          <w:right w:val="single" w:color="FBD4B4" w:sz="4" w:space="0"/>
        </w:tcBorders>
      </w:tcPr>
    </w:tblStylePr>
  </w:style>
  <w:style w:type="table" w:customStyle="1" w:styleId="64">
    <w:name w:val="Bordered &amp; Lined"/>
    <w:uiPriority w:val="99"/>
    <w:pPr>
      <w:spacing w:after="0" w:line="240" w:lineRule="auto"/>
    </w:pPr>
    <w:rPr>
      <w:color w:val="404040"/>
    </w:rPr>
    <w:tblPr>
      <w:tblBorders>
        <w:top w:val="single" w:color="595959" w:sz="4" w:space="0"/>
        <w:left w:val="single" w:color="595959" w:sz="4" w:space="0"/>
        <w:bottom w:val="single" w:color="595959" w:sz="4" w:space="0"/>
        <w:right w:val="single" w:color="595959" w:sz="4" w:space="0"/>
        <w:insideH w:val="single" w:color="595959" w:sz="4" w:space="0"/>
        <w:insideV w:val="single" w:color="595959" w:sz="4" w:space="0"/>
      </w:tblBorders>
      <w:tblLayout w:type="fixed"/>
      <w:tblCellMar>
        <w:top w:w="96" w:type="dxa"/>
        <w:left w:w="170" w:type="dxa"/>
        <w:bottom w:w="96" w:type="dxa"/>
        <w:right w:w="170" w:type="dxa"/>
      </w:tblCellMar>
    </w:tblPr>
    <w:tblStylePr w:type="firstRow">
      <w:rPr>
        <w:rFonts w:ascii="Arial" w:hAnsi="Arial"/>
        <w:color w:val="F2F2F2"/>
        <w:sz w:val="22"/>
      </w:rPr>
      <w:tcPr>
        <w:shd w:val="clear" w:color="auto" w:fill="7F7F7F"/>
      </w:tcPr>
    </w:tblStylePr>
    <w:tblStylePr w:type="lastRow">
      <w:rPr>
        <w:rFonts w:ascii="Arial" w:hAnsi="Arial"/>
        <w:color w:val="F2F2F2"/>
        <w:sz w:val="22"/>
      </w:rPr>
      <w:tcPr>
        <w:shd w:val="clear" w:color="auto" w:fill="7F7F7F"/>
      </w:tcPr>
    </w:tblStylePr>
    <w:tblStylePr w:type="firstCol">
      <w:rPr>
        <w:rFonts w:ascii="Arial" w:hAnsi="Arial"/>
        <w:color w:val="F2F2F2"/>
        <w:sz w:val="22"/>
      </w:rPr>
      <w:tcPr>
        <w:shd w:val="clear" w:color="auto" w:fill="7F7F7F"/>
      </w:tcPr>
    </w:tblStylePr>
    <w:tblStylePr w:type="lastCol">
      <w:rPr>
        <w:rFonts w:ascii="Arial" w:hAnsi="Arial"/>
        <w:color w:val="F2F2F2"/>
        <w:sz w:val="22"/>
      </w:rPr>
      <w:tcPr>
        <w:shd w:val="clear" w:color="auto" w:fill="7F7F7F"/>
      </w:tcPr>
    </w:tblStylePr>
    <w:tblStylePr w:type="band1Vert">
      <w:rPr>
        <w:rFonts w:ascii="Arial" w:hAnsi="Arial"/>
        <w:color w:val="404040"/>
        <w:sz w:val="22"/>
      </w:rPr>
    </w:tblStylePr>
    <w:tblStylePr w:type="band2Vert">
      <w:rPr>
        <w:rFonts w:ascii="Arial" w:hAnsi="Arial"/>
        <w:color w:val="404040"/>
        <w:sz w:val="22"/>
      </w:rPr>
      <w:tcPr>
        <w:shd w:val="clear" w:color="auto" w:fill="D9D9D9"/>
      </w:tcPr>
    </w:tblStylePr>
    <w:tblStylePr w:type="band1Horz">
      <w:rPr>
        <w:rFonts w:ascii="Arial" w:hAnsi="Arial"/>
        <w:color w:val="404040"/>
        <w:sz w:val="22"/>
      </w:rPr>
    </w:tblStylePr>
    <w:tblStylePr w:type="band2Horz">
      <w:rPr>
        <w:rFonts w:ascii="Arial" w:hAnsi="Arial"/>
        <w:color w:val="404040"/>
        <w:sz w:val="22"/>
      </w:rPr>
      <w:tcPr>
        <w:shd w:val="clear" w:color="auto" w:fill="F2F2F2"/>
      </w:tcPr>
    </w:tblStylePr>
  </w:style>
  <w:style w:type="table" w:customStyle="1" w:styleId="65">
    <w:name w:val="Bordered &amp; Lined - Accent 1"/>
    <w:uiPriority w:val="99"/>
    <w:pPr>
      <w:spacing w:after="0" w:line="240" w:lineRule="auto"/>
    </w:pPr>
    <w:rPr>
      <w:color w:val="404040"/>
    </w:rPr>
    <w:tblPr>
      <w:tblBorders>
        <w:top w:val="single" w:color="1F497D" w:sz="4" w:space="0"/>
        <w:left w:val="single" w:color="1F497D" w:sz="4" w:space="0"/>
        <w:bottom w:val="single" w:color="1F497D" w:sz="4" w:space="0"/>
        <w:right w:val="single" w:color="1F497D" w:sz="4" w:space="0"/>
        <w:insideH w:val="single" w:color="1F497D" w:sz="4" w:space="0"/>
        <w:insideV w:val="single" w:color="1F497D" w:sz="4" w:space="0"/>
      </w:tblBorders>
      <w:tblLayout w:type="fixed"/>
      <w:tblCellMar>
        <w:top w:w="96" w:type="dxa"/>
        <w:left w:w="170" w:type="dxa"/>
        <w:bottom w:w="96" w:type="dxa"/>
        <w:right w:w="170" w:type="dxa"/>
      </w:tblCellMar>
    </w:tblPr>
    <w:tblStylePr w:type="firstRow">
      <w:rPr>
        <w:rFonts w:ascii="Arial" w:hAnsi="Arial"/>
        <w:color w:val="F2F2F2"/>
        <w:sz w:val="22"/>
      </w:rPr>
      <w:tcPr>
        <w:shd w:val="clear" w:color="auto" w:fill="548DD4"/>
      </w:tcPr>
    </w:tblStylePr>
    <w:tblStylePr w:type="lastRow">
      <w:rPr>
        <w:rFonts w:ascii="Arial" w:hAnsi="Arial"/>
        <w:color w:val="F2F2F2"/>
        <w:sz w:val="22"/>
      </w:rPr>
      <w:tcPr>
        <w:shd w:val="clear" w:color="auto" w:fill="548DD4"/>
      </w:tcPr>
    </w:tblStylePr>
    <w:tblStylePr w:type="firstCol">
      <w:rPr>
        <w:rFonts w:ascii="Arial" w:hAnsi="Arial"/>
        <w:color w:val="F2F2F2"/>
        <w:sz w:val="22"/>
      </w:rPr>
      <w:tcPr>
        <w:shd w:val="clear" w:color="auto" w:fill="548DD4"/>
      </w:tcPr>
    </w:tblStylePr>
    <w:tblStylePr w:type="lastCol">
      <w:rPr>
        <w:rFonts w:ascii="Arial" w:hAnsi="Arial"/>
        <w:color w:val="F2F2F2"/>
        <w:sz w:val="22"/>
      </w:rPr>
      <w:tcPr>
        <w:shd w:val="clear" w:color="auto" w:fill="548DD4"/>
      </w:tcPr>
    </w:tblStylePr>
    <w:tblStylePr w:type="band1Vert">
      <w:rPr>
        <w:rFonts w:ascii="Arial" w:hAnsi="Arial"/>
        <w:color w:val="404040"/>
        <w:sz w:val="22"/>
      </w:rPr>
    </w:tblStylePr>
    <w:tblStylePr w:type="band2Vert">
      <w:rPr>
        <w:rFonts w:ascii="Arial" w:hAnsi="Arial"/>
        <w:color w:val="404040"/>
        <w:sz w:val="22"/>
      </w:rPr>
      <w:tcPr>
        <w:shd w:val="clear" w:color="auto" w:fill="C6D9F1"/>
      </w:tcPr>
    </w:tblStylePr>
    <w:tblStylePr w:type="band1Horz">
      <w:rPr>
        <w:rFonts w:ascii="Arial" w:hAnsi="Arial"/>
        <w:color w:val="404040"/>
        <w:sz w:val="22"/>
      </w:rPr>
    </w:tblStylePr>
    <w:tblStylePr w:type="band2Horz">
      <w:rPr>
        <w:rFonts w:ascii="Arial" w:hAnsi="Arial"/>
        <w:color w:val="404040"/>
        <w:sz w:val="22"/>
      </w:rPr>
      <w:tcPr>
        <w:shd w:val="clear" w:color="auto" w:fill="C6D9F1"/>
      </w:tcPr>
    </w:tblStylePr>
  </w:style>
  <w:style w:type="table" w:customStyle="1" w:styleId="66">
    <w:name w:val="Bordered &amp; Lined - Accent 2"/>
    <w:uiPriority w:val="99"/>
    <w:pPr>
      <w:spacing w:after="0" w:line="240" w:lineRule="auto"/>
    </w:pPr>
    <w:rPr>
      <w:color w:val="404040"/>
    </w:rPr>
    <w:tblPr>
      <w:tblBorders>
        <w:top w:val="single" w:color="C0504D" w:sz="4" w:space="0"/>
        <w:left w:val="single" w:color="C0504D" w:sz="4" w:space="0"/>
        <w:bottom w:val="single" w:color="C0504D" w:sz="4" w:space="0"/>
        <w:right w:val="single" w:color="C0504D" w:sz="4" w:space="0"/>
        <w:insideH w:val="single" w:color="C0504D" w:sz="4" w:space="0"/>
        <w:insideV w:val="single" w:color="C0504D" w:sz="4" w:space="0"/>
      </w:tblBorders>
      <w:tblLayout w:type="fixed"/>
      <w:tblCellMar>
        <w:top w:w="96" w:type="dxa"/>
        <w:left w:w="170" w:type="dxa"/>
        <w:bottom w:w="96" w:type="dxa"/>
        <w:right w:w="170" w:type="dxa"/>
      </w:tblCellMar>
    </w:tblPr>
    <w:tblStylePr w:type="firstRow">
      <w:rPr>
        <w:rFonts w:ascii="Arial" w:hAnsi="Arial"/>
        <w:color w:val="F2F2F2"/>
        <w:sz w:val="22"/>
      </w:rPr>
      <w:tcPr>
        <w:shd w:val="clear" w:color="auto" w:fill="D99594"/>
      </w:tcPr>
    </w:tblStylePr>
    <w:tblStylePr w:type="lastRow">
      <w:rPr>
        <w:rFonts w:ascii="Arial" w:hAnsi="Arial"/>
        <w:color w:val="F2F2F2"/>
        <w:sz w:val="22"/>
      </w:rPr>
      <w:tcPr>
        <w:shd w:val="clear" w:color="auto" w:fill="D99594"/>
      </w:tcPr>
    </w:tblStylePr>
    <w:tblStylePr w:type="firstCol">
      <w:rPr>
        <w:rFonts w:ascii="Arial" w:hAnsi="Arial"/>
        <w:color w:val="F2F2F2"/>
        <w:sz w:val="22"/>
      </w:rPr>
      <w:tcPr>
        <w:shd w:val="clear" w:color="auto" w:fill="D99594"/>
      </w:tcPr>
    </w:tblStylePr>
    <w:tblStylePr w:type="lastCol">
      <w:rPr>
        <w:rFonts w:ascii="Arial" w:hAnsi="Arial"/>
        <w:color w:val="F2F2F2"/>
        <w:sz w:val="22"/>
      </w:rPr>
      <w:tcPr>
        <w:shd w:val="clear" w:color="auto" w:fill="D99594"/>
      </w:tcPr>
    </w:tblStylePr>
    <w:tblStylePr w:type="band1Vert">
      <w:rPr>
        <w:rFonts w:ascii="Arial" w:hAnsi="Arial"/>
        <w:color w:val="404040"/>
        <w:sz w:val="22"/>
      </w:rPr>
    </w:tblStylePr>
    <w:tblStylePr w:type="band2Vert">
      <w:rPr>
        <w:rFonts w:ascii="Arial" w:hAnsi="Arial"/>
        <w:color w:val="404040"/>
        <w:sz w:val="22"/>
      </w:rPr>
      <w:tcPr>
        <w:shd w:val="clear" w:color="auto" w:fill="F2DBDB"/>
      </w:tcPr>
    </w:tblStylePr>
    <w:tblStylePr w:type="band1Horz">
      <w:rPr>
        <w:rFonts w:ascii="Arial" w:hAnsi="Arial"/>
        <w:color w:val="404040"/>
        <w:sz w:val="22"/>
      </w:rPr>
    </w:tblStylePr>
    <w:tblStylePr w:type="band2Horz">
      <w:rPr>
        <w:rFonts w:ascii="Arial" w:hAnsi="Arial"/>
        <w:color w:val="404040"/>
        <w:sz w:val="22"/>
      </w:rPr>
      <w:tcPr>
        <w:shd w:val="clear" w:color="auto" w:fill="F2DBDB"/>
      </w:tcPr>
    </w:tblStylePr>
  </w:style>
  <w:style w:type="table" w:customStyle="1" w:styleId="67">
    <w:name w:val="Bordered &amp; Lined - Accent 3"/>
    <w:uiPriority w:val="99"/>
    <w:pPr>
      <w:spacing w:after="0" w:line="240" w:lineRule="auto"/>
    </w:pPr>
    <w:rPr>
      <w:color w:val="404040"/>
    </w:rPr>
    <w:tblPr>
      <w:tblBorders>
        <w:top w:val="single" w:color="76923C" w:sz="4" w:space="0"/>
        <w:left w:val="single" w:color="76923C" w:sz="4" w:space="0"/>
        <w:bottom w:val="single" w:color="76923C" w:sz="4" w:space="0"/>
        <w:right w:val="single" w:color="76923C" w:sz="4" w:space="0"/>
        <w:insideH w:val="single" w:color="76923C" w:sz="4" w:space="0"/>
        <w:insideV w:val="single" w:color="76923C" w:sz="4" w:space="0"/>
      </w:tblBorders>
      <w:tblLayout w:type="fixed"/>
      <w:tblCellMar>
        <w:top w:w="96" w:type="dxa"/>
        <w:left w:w="170" w:type="dxa"/>
        <w:bottom w:w="96" w:type="dxa"/>
        <w:right w:w="170" w:type="dxa"/>
      </w:tblCellMar>
    </w:tblPr>
    <w:tblStylePr w:type="firstRow">
      <w:rPr>
        <w:rFonts w:ascii="Arial" w:hAnsi="Arial"/>
        <w:color w:val="F2F2F2"/>
        <w:sz w:val="22"/>
      </w:rPr>
      <w:tcPr>
        <w:shd w:val="clear" w:color="auto" w:fill="9BBB59"/>
      </w:tcPr>
    </w:tblStylePr>
    <w:tblStylePr w:type="lastRow">
      <w:rPr>
        <w:rFonts w:ascii="Arial" w:hAnsi="Arial"/>
        <w:color w:val="F2F2F2"/>
        <w:sz w:val="22"/>
      </w:rPr>
      <w:tcPr>
        <w:shd w:val="clear" w:color="auto" w:fill="9BBB59"/>
      </w:tcPr>
    </w:tblStylePr>
    <w:tblStylePr w:type="firstCol">
      <w:rPr>
        <w:rFonts w:ascii="Arial" w:hAnsi="Arial"/>
        <w:color w:val="F2F2F2"/>
        <w:sz w:val="22"/>
      </w:rPr>
      <w:tcPr>
        <w:shd w:val="clear" w:color="auto" w:fill="9BBB59"/>
      </w:tcPr>
    </w:tblStylePr>
    <w:tblStylePr w:type="lastCol">
      <w:rPr>
        <w:rFonts w:ascii="Arial" w:hAnsi="Arial"/>
        <w:color w:val="F2F2F2"/>
        <w:sz w:val="22"/>
      </w:rPr>
      <w:tcPr>
        <w:shd w:val="clear" w:color="auto" w:fill="9BBB59"/>
      </w:tcPr>
    </w:tblStylePr>
    <w:tblStylePr w:type="band1Vert">
      <w:rPr>
        <w:rFonts w:ascii="Arial" w:hAnsi="Arial"/>
        <w:color w:val="404040"/>
        <w:sz w:val="22"/>
      </w:rPr>
    </w:tblStylePr>
    <w:tblStylePr w:type="band2Vert">
      <w:rPr>
        <w:rFonts w:ascii="Arial" w:hAnsi="Arial"/>
        <w:color w:val="404040"/>
        <w:sz w:val="22"/>
      </w:rPr>
      <w:tcPr>
        <w:shd w:val="clear" w:color="auto" w:fill="EAF1DD"/>
      </w:tcPr>
    </w:tblStylePr>
    <w:tblStylePr w:type="band1Horz">
      <w:rPr>
        <w:rFonts w:ascii="Arial" w:hAnsi="Arial"/>
        <w:color w:val="404040"/>
        <w:sz w:val="22"/>
      </w:rPr>
    </w:tblStylePr>
    <w:tblStylePr w:type="band2Horz">
      <w:rPr>
        <w:rFonts w:ascii="Arial" w:hAnsi="Arial"/>
        <w:color w:val="404040"/>
        <w:sz w:val="22"/>
      </w:rPr>
      <w:tcPr>
        <w:shd w:val="clear" w:color="auto" w:fill="EAF1DD"/>
      </w:tcPr>
    </w:tblStylePr>
  </w:style>
  <w:style w:type="table" w:customStyle="1" w:styleId="68">
    <w:name w:val="Bordered &amp; Lined - Accent 4"/>
    <w:uiPriority w:val="99"/>
    <w:pPr>
      <w:spacing w:after="0" w:line="240" w:lineRule="auto"/>
    </w:pPr>
    <w:rPr>
      <w:color w:val="404040"/>
    </w:rPr>
    <w:tblPr>
      <w:tblBorders>
        <w:top w:val="single" w:color="8064A2" w:sz="4" w:space="0"/>
        <w:left w:val="single" w:color="8064A2" w:sz="4" w:space="0"/>
        <w:bottom w:val="single" w:color="8064A2" w:sz="4" w:space="0"/>
        <w:right w:val="single" w:color="8064A2" w:sz="4" w:space="0"/>
        <w:insideH w:val="single" w:color="8064A2" w:sz="4" w:space="0"/>
        <w:insideV w:val="single" w:color="8064A2" w:sz="4" w:space="0"/>
      </w:tblBorders>
      <w:tblLayout w:type="fixed"/>
      <w:tblCellMar>
        <w:top w:w="96" w:type="dxa"/>
        <w:left w:w="170" w:type="dxa"/>
        <w:bottom w:w="96" w:type="dxa"/>
        <w:right w:w="170" w:type="dxa"/>
      </w:tblCellMar>
    </w:tblPr>
    <w:tblStylePr w:type="firstRow">
      <w:rPr>
        <w:rFonts w:ascii="Arial" w:hAnsi="Arial"/>
        <w:color w:val="F2F2F2"/>
        <w:sz w:val="22"/>
      </w:rPr>
      <w:tcPr>
        <w:shd w:val="clear" w:color="auto" w:fill="B2A1C7"/>
      </w:tcPr>
    </w:tblStylePr>
    <w:tblStylePr w:type="lastRow">
      <w:rPr>
        <w:rFonts w:ascii="Arial" w:hAnsi="Arial"/>
        <w:color w:val="F2F2F2"/>
        <w:sz w:val="22"/>
      </w:rPr>
      <w:tcPr>
        <w:shd w:val="clear" w:color="auto" w:fill="B2A1C7"/>
      </w:tcPr>
    </w:tblStylePr>
    <w:tblStylePr w:type="firstCol">
      <w:rPr>
        <w:rFonts w:ascii="Arial" w:hAnsi="Arial"/>
        <w:color w:val="F2F2F2"/>
        <w:sz w:val="22"/>
      </w:rPr>
      <w:tcPr>
        <w:shd w:val="clear" w:color="auto" w:fill="B2A1C7"/>
      </w:tcPr>
    </w:tblStylePr>
    <w:tblStylePr w:type="lastCol">
      <w:rPr>
        <w:rFonts w:ascii="Arial" w:hAnsi="Arial"/>
        <w:color w:val="F2F2F2"/>
        <w:sz w:val="22"/>
      </w:rPr>
      <w:tcPr>
        <w:shd w:val="clear" w:color="auto" w:fill="B2A1C7"/>
      </w:tcPr>
    </w:tblStylePr>
    <w:tblStylePr w:type="band1Vert">
      <w:rPr>
        <w:rFonts w:ascii="Arial" w:hAnsi="Arial"/>
        <w:color w:val="404040"/>
        <w:sz w:val="22"/>
      </w:rPr>
    </w:tblStylePr>
    <w:tblStylePr w:type="band2Vert">
      <w:rPr>
        <w:rFonts w:ascii="Arial" w:hAnsi="Arial"/>
        <w:color w:val="404040"/>
        <w:sz w:val="22"/>
      </w:rPr>
      <w:tcPr>
        <w:shd w:val="clear" w:color="auto" w:fill="E5DFEC"/>
      </w:tcPr>
    </w:tblStylePr>
    <w:tblStylePr w:type="band1Horz">
      <w:rPr>
        <w:rFonts w:ascii="Arial" w:hAnsi="Arial"/>
        <w:color w:val="404040"/>
        <w:sz w:val="22"/>
      </w:rPr>
    </w:tblStylePr>
    <w:tblStylePr w:type="band2Horz">
      <w:rPr>
        <w:rFonts w:ascii="Arial" w:hAnsi="Arial"/>
        <w:color w:val="404040"/>
        <w:sz w:val="22"/>
      </w:rPr>
      <w:tcPr>
        <w:shd w:val="clear" w:color="auto" w:fill="E5DFEC"/>
      </w:tcPr>
    </w:tblStylePr>
  </w:style>
  <w:style w:type="table" w:customStyle="1" w:styleId="69">
    <w:name w:val="Bordered &amp; Lined - Accent 5"/>
    <w:uiPriority w:val="99"/>
    <w:pPr>
      <w:spacing w:after="0" w:line="240" w:lineRule="auto"/>
    </w:pPr>
    <w:rPr>
      <w:color w:val="404040"/>
    </w:rPr>
    <w:tblPr>
      <w:tblBorders>
        <w:top w:val="single" w:color="31849B" w:sz="4" w:space="0"/>
        <w:left w:val="single" w:color="31849B" w:sz="4" w:space="0"/>
        <w:bottom w:val="single" w:color="31849B" w:sz="4" w:space="0"/>
        <w:right w:val="single" w:color="31849B" w:sz="4" w:space="0"/>
        <w:insideH w:val="single" w:color="31849B" w:sz="4" w:space="0"/>
        <w:insideV w:val="single" w:color="31849B" w:sz="4" w:space="0"/>
      </w:tblBorders>
      <w:tblLayout w:type="fixed"/>
      <w:tblCellMar>
        <w:top w:w="96" w:type="dxa"/>
        <w:left w:w="170" w:type="dxa"/>
        <w:bottom w:w="96" w:type="dxa"/>
        <w:right w:w="170" w:type="dxa"/>
      </w:tblCellMar>
    </w:tblPr>
    <w:tblStylePr w:type="firstRow">
      <w:rPr>
        <w:rFonts w:ascii="Arial" w:hAnsi="Arial"/>
        <w:color w:val="F2F2F2"/>
        <w:sz w:val="22"/>
      </w:rPr>
      <w:tcPr>
        <w:shd w:val="clear" w:color="auto" w:fill="4BACC6"/>
      </w:tcPr>
    </w:tblStylePr>
    <w:tblStylePr w:type="lastRow">
      <w:rPr>
        <w:rFonts w:ascii="Arial" w:hAnsi="Arial"/>
        <w:color w:val="F2F2F2"/>
        <w:sz w:val="22"/>
      </w:rPr>
      <w:tcPr>
        <w:shd w:val="clear" w:color="auto" w:fill="4BACC6"/>
      </w:tcPr>
    </w:tblStylePr>
    <w:tblStylePr w:type="firstCol">
      <w:rPr>
        <w:rFonts w:ascii="Arial" w:hAnsi="Arial"/>
        <w:color w:val="F2F2F2"/>
        <w:sz w:val="22"/>
      </w:rPr>
      <w:tcPr>
        <w:shd w:val="clear" w:color="auto" w:fill="4BACC6"/>
      </w:tcPr>
    </w:tblStylePr>
    <w:tblStylePr w:type="lastCol">
      <w:rPr>
        <w:rFonts w:ascii="Arial" w:hAnsi="Arial"/>
        <w:color w:val="F2F2F2"/>
        <w:sz w:val="22"/>
      </w:rPr>
      <w:tcPr>
        <w:shd w:val="clear" w:color="auto" w:fill="4BACC6"/>
      </w:tcPr>
    </w:tblStylePr>
    <w:tblStylePr w:type="band1Vert">
      <w:rPr>
        <w:rFonts w:ascii="Arial" w:hAnsi="Arial"/>
        <w:color w:val="404040"/>
        <w:sz w:val="22"/>
      </w:rPr>
    </w:tblStylePr>
    <w:tblStylePr w:type="band2Vert">
      <w:rPr>
        <w:rFonts w:ascii="Arial" w:hAnsi="Arial"/>
        <w:color w:val="404040"/>
        <w:sz w:val="22"/>
      </w:rPr>
      <w:tcPr>
        <w:shd w:val="clear" w:color="auto" w:fill="DAEEF3"/>
      </w:tcPr>
    </w:tblStylePr>
    <w:tblStylePr w:type="band1Horz">
      <w:rPr>
        <w:rFonts w:ascii="Arial" w:hAnsi="Arial"/>
        <w:color w:val="404040"/>
        <w:sz w:val="22"/>
      </w:rPr>
    </w:tblStylePr>
    <w:tblStylePr w:type="band2Horz">
      <w:rPr>
        <w:rFonts w:ascii="Arial" w:hAnsi="Arial"/>
        <w:color w:val="404040"/>
        <w:sz w:val="22"/>
      </w:rPr>
      <w:tcPr>
        <w:shd w:val="clear" w:color="auto" w:fill="DAEEF3"/>
      </w:tcPr>
    </w:tblStylePr>
  </w:style>
  <w:style w:type="table" w:customStyle="1" w:styleId="70">
    <w:name w:val="Bordered &amp; Lined - Accent 6"/>
    <w:uiPriority w:val="99"/>
    <w:pPr>
      <w:spacing w:after="0" w:line="240" w:lineRule="auto"/>
    </w:pPr>
    <w:rPr>
      <w:color w:val="404040"/>
    </w:rPr>
    <w:tblPr>
      <w:tblBorders>
        <w:top w:val="single" w:color="E36C0A" w:sz="4" w:space="0"/>
        <w:left w:val="single" w:color="E36C0A" w:sz="4" w:space="0"/>
        <w:bottom w:val="single" w:color="E36C0A" w:sz="4" w:space="0"/>
        <w:right w:val="single" w:color="E36C0A" w:sz="4" w:space="0"/>
        <w:insideH w:val="single" w:color="E36C0A" w:sz="4" w:space="0"/>
        <w:insideV w:val="single" w:color="E36C0A" w:sz="4" w:space="0"/>
      </w:tblBorders>
      <w:tblLayout w:type="fixed"/>
      <w:tblCellMar>
        <w:top w:w="96" w:type="dxa"/>
        <w:left w:w="170" w:type="dxa"/>
        <w:bottom w:w="96" w:type="dxa"/>
        <w:right w:w="170" w:type="dxa"/>
      </w:tblCellMar>
    </w:tblPr>
    <w:tblStylePr w:type="firstRow">
      <w:rPr>
        <w:rFonts w:ascii="Arial" w:hAnsi="Arial"/>
        <w:color w:val="F2F2F2"/>
        <w:sz w:val="22"/>
      </w:rPr>
      <w:tcPr>
        <w:shd w:val="clear" w:color="auto" w:fill="F79646"/>
      </w:tcPr>
    </w:tblStylePr>
    <w:tblStylePr w:type="lastRow">
      <w:rPr>
        <w:rFonts w:ascii="Arial" w:hAnsi="Arial"/>
        <w:color w:val="F2F2F2"/>
        <w:sz w:val="22"/>
      </w:rPr>
      <w:tcPr>
        <w:shd w:val="clear" w:color="auto" w:fill="F79646"/>
      </w:tcPr>
    </w:tblStylePr>
    <w:tblStylePr w:type="firstCol">
      <w:rPr>
        <w:rFonts w:ascii="Arial" w:hAnsi="Arial"/>
        <w:color w:val="F2F2F2"/>
        <w:sz w:val="22"/>
      </w:rPr>
      <w:tcPr>
        <w:shd w:val="clear" w:color="auto" w:fill="F79646"/>
      </w:tcPr>
    </w:tblStylePr>
    <w:tblStylePr w:type="lastCol">
      <w:rPr>
        <w:rFonts w:ascii="Arial" w:hAnsi="Arial"/>
        <w:color w:val="F2F2F2"/>
        <w:sz w:val="22"/>
      </w:rPr>
      <w:tcPr>
        <w:shd w:val="clear" w:color="auto" w:fill="F79646"/>
      </w:tcPr>
    </w:tblStylePr>
    <w:tblStylePr w:type="band1Vert">
      <w:rPr>
        <w:rFonts w:ascii="Arial" w:hAnsi="Arial"/>
        <w:color w:val="404040"/>
        <w:sz w:val="22"/>
      </w:rPr>
    </w:tblStylePr>
    <w:tblStylePr w:type="band2Vert">
      <w:rPr>
        <w:rFonts w:ascii="Arial" w:hAnsi="Arial"/>
        <w:color w:val="404040"/>
        <w:sz w:val="22"/>
      </w:rPr>
      <w:tcPr>
        <w:shd w:val="clear" w:color="auto" w:fill="FDE9D9"/>
      </w:tcPr>
    </w:tblStylePr>
    <w:tblStylePr w:type="band1Horz">
      <w:rPr>
        <w:rFonts w:ascii="Arial" w:hAnsi="Arial"/>
        <w:color w:val="404040"/>
        <w:sz w:val="22"/>
      </w:rPr>
    </w:tblStylePr>
    <w:tblStylePr w:type="band2Horz">
      <w:rPr>
        <w:rFonts w:ascii="Arial" w:hAnsi="Arial"/>
        <w:color w:val="404040"/>
        <w:sz w:val="22"/>
      </w:rPr>
      <w:tcPr>
        <w:shd w:val="clear" w:color="auto" w:fill="FDE9D9"/>
      </w:tcPr>
    </w:tblStylePr>
  </w:style>
  <w:style w:type="character" w:customStyle="1" w:styleId="71">
    <w:name w:val="Footnote Text Char"/>
    <w:link w:val="21"/>
    <w:uiPriority w:val="99"/>
    <w:rPr>
      <w:sz w:val="18"/>
    </w:rPr>
  </w:style>
  <w:style w:type="paragraph" w:customStyle="1" w:styleId="72">
    <w:name w:val="TOC Heading"/>
    <w:unhideWhenUsed/>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customStyle="1" w:styleId="73">
    <w:name w:val="正文1"/>
    <w:next w:val="74"/>
    <w:link w:val="86"/>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both"/>
    </w:pPr>
    <w:rPr>
      <w:rFonts w:hint="default" w:ascii="Times New Roman" w:hAnsi="Times New Roman" w:eastAsia="宋体" w:cs="Times New Roman"/>
      <w:color w:val="auto"/>
      <w:spacing w:val="0"/>
      <w:position w:val="0"/>
      <w:sz w:val="21"/>
      <w:szCs w:val="22"/>
      <w:lang w:val="en-US" w:eastAsia="zh-CN" w:bidi="ar-SA"/>
    </w:rPr>
  </w:style>
  <w:style w:type="paragraph" w:customStyle="1" w:styleId="74">
    <w:name w:val="页眉1"/>
    <w:basedOn w:val="73"/>
    <w:uiPriority w:val="0"/>
    <w:pPr>
      <w:pBdr>
        <w:top w:val="none" w:color="000000" w:sz="0" w:space="1"/>
        <w:left w:val="none" w:color="000000" w:sz="0" w:space="4"/>
        <w:bottom w:val="none" w:color="000000" w:sz="0" w:space="1"/>
        <w:right w:val="none" w:color="000000" w:sz="0" w:space="4"/>
      </w:pBdr>
      <w:tabs>
        <w:tab w:val="center" w:pos="4153"/>
        <w:tab w:val="right" w:pos="8306"/>
      </w:tabs>
      <w:spacing w:line="240" w:lineRule="auto"/>
      <w:jc w:val="both"/>
      <w:outlineLvl w:val="9"/>
    </w:pPr>
    <w:rPr>
      <w:rFonts w:ascii="Times New Roman" w:hAnsi="Times New Roman"/>
      <w:sz w:val="18"/>
    </w:rPr>
  </w:style>
  <w:style w:type="character" w:customStyle="1" w:styleId="75">
    <w:name w:val="默认段落字体1"/>
    <w:link w:val="73"/>
    <w:uiPriority w:val="0"/>
  </w:style>
  <w:style w:type="table" w:customStyle="1" w:styleId="76">
    <w:name w:val="普通表格1"/>
    <w:semiHidden/>
    <w:uiPriority w:val="0"/>
  </w:style>
  <w:style w:type="character" w:customStyle="1" w:styleId="77">
    <w:name w:val="批注框文本 Char"/>
    <w:link w:val="78"/>
    <w:uiPriority w:val="0"/>
    <w:rPr>
      <w:sz w:val="18"/>
      <w:szCs w:val="18"/>
    </w:rPr>
  </w:style>
  <w:style w:type="paragraph" w:customStyle="1" w:styleId="78">
    <w:name w:val="批注框文本1"/>
    <w:basedOn w:val="73"/>
    <w:link w:val="77"/>
    <w:uiPriority w:val="0"/>
    <w:rPr>
      <w:sz w:val="18"/>
      <w:szCs w:val="18"/>
    </w:rPr>
  </w:style>
  <w:style w:type="character" w:customStyle="1" w:styleId="79">
    <w:name w:val="页脚 Char"/>
    <w:link w:val="80"/>
    <w:uiPriority w:val="0"/>
    <w:rPr>
      <w:sz w:val="18"/>
      <w:szCs w:val="18"/>
    </w:rPr>
  </w:style>
  <w:style w:type="paragraph" w:customStyle="1" w:styleId="80">
    <w:name w:val="页脚1"/>
    <w:basedOn w:val="73"/>
    <w:link w:val="79"/>
    <w:uiPriority w:val="0"/>
    <w:pPr>
      <w:tabs>
        <w:tab w:val="center" w:pos="4153"/>
        <w:tab w:val="right" w:pos="8306"/>
      </w:tabs>
      <w:jc w:val="left"/>
    </w:pPr>
    <w:rPr>
      <w:sz w:val="18"/>
      <w:szCs w:val="18"/>
    </w:rPr>
  </w:style>
  <w:style w:type="character" w:customStyle="1" w:styleId="81">
    <w:name w:val="批注主题 Char"/>
    <w:basedOn w:val="82"/>
    <w:link w:val="84"/>
    <w:uiPriority w:val="0"/>
  </w:style>
  <w:style w:type="character" w:customStyle="1" w:styleId="82">
    <w:name w:val="批注文字 Char"/>
    <w:link w:val="83"/>
    <w:uiPriority w:val="0"/>
    <w:rPr>
      <w:sz w:val="21"/>
    </w:rPr>
  </w:style>
  <w:style w:type="paragraph" w:customStyle="1" w:styleId="83">
    <w:name w:val="批注文字1"/>
    <w:basedOn w:val="73"/>
    <w:link w:val="82"/>
    <w:uiPriority w:val="0"/>
    <w:pPr>
      <w:jc w:val="left"/>
    </w:pPr>
  </w:style>
  <w:style w:type="paragraph" w:customStyle="1" w:styleId="84">
    <w:name w:val="批注主题1"/>
    <w:basedOn w:val="83"/>
    <w:next w:val="83"/>
    <w:link w:val="81"/>
    <w:uiPriority w:val="0"/>
    <w:rPr>
      <w:b/>
      <w:bCs/>
    </w:rPr>
  </w:style>
  <w:style w:type="character" w:customStyle="1" w:styleId="85">
    <w:name w:val="页码1"/>
    <w:basedOn w:val="75"/>
    <w:link w:val="73"/>
    <w:uiPriority w:val="0"/>
  </w:style>
  <w:style w:type="character" w:customStyle="1" w:styleId="86">
    <w:name w:val="批注引用1"/>
    <w:link w:val="73"/>
    <w:uiPriority w:val="0"/>
    <w:rPr>
      <w:sz w:val="21"/>
      <w:szCs w:val="21"/>
    </w:rPr>
  </w:style>
  <w:style w:type="paragraph" w:customStyle="1" w:styleId="87">
    <w:name w:val=" Char Char Char"/>
    <w:basedOn w:val="73"/>
    <w:uiPriority w:val="0"/>
    <w:rPr>
      <w:szCs w:val="24"/>
    </w:rPr>
  </w:style>
  <w:style w:type="paragraph" w:customStyle="1" w:styleId="88">
    <w:name w:val="普通(网站)1"/>
    <w:basedOn w:val="73"/>
    <w:uiPriority w:val="0"/>
    <w:pPr>
      <w:spacing w:before="100" w:beforeAutospacing="1" w:after="100" w:afterAutospacing="1"/>
      <w:jc w:val="left"/>
    </w:pPr>
    <w:rPr>
      <w:rFonts w:ascii="Calibri" w:hAnsi="Calibri"/>
      <w:sz w:val="24"/>
      <w:szCs w:val="24"/>
    </w:rPr>
  </w:style>
  <w:style w:type="paragraph" w:customStyle="1" w:styleId="89">
    <w:name w:val=" Char Char1 Char"/>
    <w:basedOn w:val="73"/>
    <w:qFormat/>
    <w:uiPriority w:val="0"/>
  </w:style>
  <w:style w:type="paragraph" w:customStyle="1" w:styleId="90">
    <w:name w:val=" Char Char Char1 Char Char Char Char Char Char Char"/>
    <w:basedOn w:val="73"/>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solidFill>
          <a:srgbClr val="FFFFFF"/>
        </a:solidFill>
        <a:solidFill>
          <a:srgbClr val="FFFFFF"/>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FFFFFF"/>
        </a:solidFill>
        <a:solidFill>
          <a:srgbClr val="FFFFFF"/>
        </a:soli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2024-04-15T01:33:00Z</dcterms:created>
  <dc:creator>张咏</dc:creator>
  <cp:lastModifiedBy>乡村振兴金融部</cp:lastModifiedBy>
  <dcterms:modified xsi:type="dcterms:W3CDTF">2024-05-06T03:32:14Z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