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361" w:beforeLines="100" w:after="0" w:line="540" w:lineRule="exact"/>
        <w:ind w:left="0" w:leftChars="0"/>
        <w:jc w:val="center"/>
        <w:textAlignment w:val="auto"/>
        <w:rPr>
          <w:rFonts w:hint="eastAsia" w:ascii="仿宋_GB2312" w:hAnsi="仿宋_GB2312" w:eastAsia="仿宋_GB2312" w:cs="仿宋_GB2312"/>
          <w:b/>
          <w:bCs/>
          <w:color w:val="FF0000"/>
          <w:kern w:val="2"/>
          <w:sz w:val="44"/>
          <w:szCs w:val="44"/>
          <w:highlight w:val="none"/>
          <w:lang w:val="en-US" w:eastAsia="zh-CN"/>
        </w:rPr>
      </w:pPr>
      <w:r>
        <w:rPr>
          <w:rFonts w:hint="eastAsia" w:ascii="方正小标宋简体" w:hAnsi="方正小标宋简体" w:eastAsia="方正小标宋简体" w:cs="方正小标宋简体"/>
          <w:b w:val="0"/>
          <w:bCs w:val="0"/>
          <w:color w:val="auto"/>
          <w:kern w:val="2"/>
          <w:sz w:val="44"/>
          <w:szCs w:val="44"/>
          <w:lang w:val="en-US" w:eastAsia="zh-CN"/>
        </w:rPr>
        <w:t xml:space="preserve"> 琼海市农村信用合作联社2022年度报告</w:t>
      </w:r>
    </w:p>
    <w:p>
      <w:pPr>
        <w:keepNext w:val="0"/>
        <w:keepLines w:val="0"/>
        <w:pageBreakBefore w:val="0"/>
        <w:widowControl w:val="0"/>
        <w:kinsoku/>
        <w:wordWrap/>
        <w:overflowPunct/>
        <w:topLinePunct w:val="0"/>
        <w:autoSpaceDE/>
        <w:autoSpaceDN/>
        <w:bidi w:val="0"/>
        <w:adjustRightInd w:val="0"/>
        <w:snapToGrid w:val="0"/>
        <w:spacing w:before="361" w:beforeLines="100" w:after="0" w:line="540" w:lineRule="exact"/>
        <w:ind w:left="0" w:leftChars="0"/>
        <w:jc w:val="center"/>
        <w:textAlignment w:val="auto"/>
        <w:rPr>
          <w:rFonts w:hint="eastAsia" w:ascii="黑体" w:hAnsi="黑体" w:eastAsia="黑体" w:cs="黑体"/>
          <w:b w:val="0"/>
          <w:bCs w:val="0"/>
          <w:color w:val="auto"/>
          <w:kern w:val="2"/>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rPr>
        <w:t>第一章  公司简介</w:t>
      </w:r>
    </w:p>
    <w:p>
      <w:pPr>
        <w:keepNext w:val="0"/>
        <w:keepLines w:val="0"/>
        <w:pageBreakBefore w:val="0"/>
        <w:widowControl w:val="0"/>
        <w:kinsoku/>
        <w:wordWrap/>
        <w:overflowPunct/>
        <w:topLinePunct w:val="0"/>
        <w:autoSpaceDE/>
        <w:autoSpaceDN/>
        <w:bidi w:val="0"/>
        <w:adjustRightInd w:val="0"/>
        <w:snapToGrid w:val="0"/>
        <w:spacing w:before="361" w:beforeLines="100" w:after="0" w:line="540"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rPr>
        <w:t>一、法定中文名称：</w:t>
      </w:r>
      <w:r>
        <w:rPr>
          <w:rFonts w:hint="eastAsia" w:ascii="仿宋_GB2312" w:hAnsi="仿宋_GB2312" w:eastAsia="仿宋_GB2312" w:cs="仿宋_GB2312"/>
          <w:b w:val="0"/>
          <w:bCs w:val="0"/>
          <w:color w:val="auto"/>
          <w:kern w:val="2"/>
          <w:sz w:val="32"/>
          <w:szCs w:val="32"/>
          <w:highlight w:val="none"/>
          <w:lang w:val="en-US" w:eastAsia="zh-CN"/>
        </w:rPr>
        <w:t>琼海市农村信用合作联社（简称：琼海联社）；</w:t>
      </w:r>
    </w:p>
    <w:p>
      <w:pPr>
        <w:keepNext w:val="0"/>
        <w:keepLines w:val="0"/>
        <w:pageBreakBefore w:val="0"/>
        <w:widowControl w:val="0"/>
        <w:kinsoku/>
        <w:wordWrap/>
        <w:overflowPunct/>
        <w:topLinePunct w:val="0"/>
        <w:autoSpaceDE/>
        <w:autoSpaceDN/>
        <w:bidi w:val="0"/>
        <w:adjustRightInd w:val="0"/>
        <w:snapToGrid w:val="0"/>
        <w:spacing w:after="0" w:line="540" w:lineRule="exact"/>
        <w:ind w:firstLine="1280" w:firstLineChars="400"/>
        <w:jc w:val="both"/>
        <w:textAlignment w:val="auto"/>
        <w:rPr>
          <w:rFonts w:hint="default" w:ascii="仿宋_GB2312" w:hAnsi="仿宋_GB2312" w:eastAsia="仿宋_GB2312" w:cs="仿宋_GB2312"/>
          <w:b w:val="0"/>
          <w:bCs w:val="0"/>
          <w:color w:val="auto"/>
          <w:kern w:val="2"/>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rPr>
        <w:t>法定英文名称：</w:t>
      </w:r>
      <w:r>
        <w:rPr>
          <w:rFonts w:hint="eastAsia" w:ascii="仿宋_GB2312" w:hAnsi="仿宋_GB2312" w:eastAsia="仿宋_GB2312" w:cs="仿宋_GB2312"/>
          <w:b w:val="0"/>
          <w:bCs w:val="0"/>
          <w:color w:val="auto"/>
          <w:kern w:val="2"/>
          <w:sz w:val="32"/>
          <w:szCs w:val="32"/>
          <w:highlight w:val="none"/>
          <w:lang w:val="en-US" w:eastAsia="zh-CN"/>
        </w:rPr>
        <w:t>Qionghai Country Rural Credit Cooperatives Union.</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rPr>
        <w:t>二、法定代表人：</w:t>
      </w:r>
      <w:r>
        <w:rPr>
          <w:rFonts w:hint="eastAsia" w:ascii="仿宋_GB2312" w:hAnsi="仿宋_GB2312" w:eastAsia="仿宋_GB2312" w:cs="仿宋_GB2312"/>
          <w:b w:val="0"/>
          <w:bCs w:val="0"/>
          <w:color w:val="auto"/>
          <w:kern w:val="2"/>
          <w:sz w:val="32"/>
          <w:szCs w:val="32"/>
          <w:highlight w:val="none"/>
          <w:lang w:val="en-US" w:eastAsia="zh-CN"/>
        </w:rPr>
        <w:t>钟学仁</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auto"/>
          <w:spacing w:val="-23"/>
          <w:kern w:val="2"/>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rPr>
        <w:t>三、注册和办公地址：</w:t>
      </w:r>
      <w:r>
        <w:rPr>
          <w:rFonts w:hint="eastAsia" w:ascii="仿宋_GB2312" w:hAnsi="仿宋_GB2312" w:eastAsia="仿宋_GB2312" w:cs="仿宋_GB2312"/>
          <w:b w:val="0"/>
          <w:bCs w:val="0"/>
          <w:color w:val="auto"/>
          <w:spacing w:val="-23"/>
          <w:kern w:val="2"/>
          <w:sz w:val="32"/>
          <w:szCs w:val="32"/>
          <w:highlight w:val="none"/>
          <w:lang w:val="en-US" w:eastAsia="zh-CN"/>
        </w:rPr>
        <w:t>海南省琼海市嘉积镇金海路210号</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1280" w:firstLineChars="400"/>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rPr>
        <w:t>邮政编码：</w:t>
      </w:r>
      <w:r>
        <w:rPr>
          <w:rFonts w:hint="eastAsia" w:ascii="仿宋_GB2312" w:hAnsi="仿宋_GB2312" w:eastAsia="仿宋_GB2312" w:cs="仿宋_GB2312"/>
          <w:b w:val="0"/>
          <w:bCs w:val="0"/>
          <w:color w:val="auto"/>
          <w:kern w:val="2"/>
          <w:sz w:val="32"/>
          <w:szCs w:val="32"/>
          <w:highlight w:val="none"/>
          <w:lang w:val="en-US" w:eastAsia="zh-CN"/>
        </w:rPr>
        <w:t>571400</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1280" w:firstLineChars="400"/>
        <w:textAlignment w:val="auto"/>
        <w:rPr>
          <w:rFonts w:hint="eastAsia" w:ascii="仿宋_GB2312" w:hAnsi="仿宋_GB2312" w:eastAsia="仿宋_GB2312" w:cs="仿宋_GB2312"/>
          <w:b w:val="0"/>
          <w:bCs w:val="0"/>
          <w:color w:val="auto"/>
          <w:kern w:val="2"/>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rPr>
        <w:t>联系电话：</w:t>
      </w:r>
      <w:r>
        <w:rPr>
          <w:rFonts w:hint="eastAsia" w:ascii="仿宋_GB2312" w:hAnsi="仿宋_GB2312" w:eastAsia="仿宋_GB2312" w:cs="仿宋_GB2312"/>
          <w:b w:val="0"/>
          <w:bCs w:val="0"/>
          <w:color w:val="auto"/>
          <w:kern w:val="2"/>
          <w:sz w:val="32"/>
          <w:szCs w:val="32"/>
          <w:highlight w:val="none"/>
          <w:lang w:val="en-US" w:eastAsia="zh-CN"/>
        </w:rPr>
        <w:t>0898-62824479</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1280" w:firstLineChars="400"/>
        <w:textAlignment w:val="auto"/>
        <w:rPr>
          <w:rFonts w:hint="eastAsia" w:ascii="仿宋_GB2312" w:hAnsi="仿宋_GB2312" w:eastAsia="仿宋_GB2312" w:cs="仿宋_GB2312"/>
          <w:b w:val="0"/>
          <w:bCs w:val="0"/>
          <w:color w:val="000000" w:themeColor="text1"/>
          <w:kern w:val="2"/>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rPr>
        <w:t>互联网网址</w:t>
      </w:r>
      <w:r>
        <w:rPr>
          <w:rFonts w:hint="eastAsia" w:ascii="仿宋_GB2312" w:hAnsi="仿宋_GB2312" w:eastAsia="仿宋_GB2312" w:cs="仿宋_GB2312"/>
          <w:b w:val="0"/>
          <w:bCs w:val="0"/>
          <w:color w:val="auto"/>
          <w:kern w:val="2"/>
          <w:sz w:val="32"/>
          <w:szCs w:val="32"/>
          <w:highlight w:val="none"/>
          <w:lang w:val="en-US" w:eastAsia="zh-CN"/>
        </w:rPr>
        <w:t>：</w:t>
      </w:r>
      <w:r>
        <w:rPr>
          <w:rFonts w:hint="eastAsia" w:ascii="仿宋_GB2312" w:hAnsi="仿宋_GB2312" w:eastAsia="仿宋_GB2312" w:cs="仿宋_GB2312"/>
          <w:b w:val="0"/>
          <w:bCs w:val="0"/>
          <w:color w:val="000000" w:themeColor="text1"/>
          <w:kern w:val="2"/>
          <w:sz w:val="32"/>
          <w:szCs w:val="32"/>
          <w:highlight w:val="none"/>
          <w:lang w:val="en-US" w:eastAsia="zh-CN"/>
        </w:rPr>
        <w:fldChar w:fldCharType="begin"/>
      </w:r>
      <w:r>
        <w:rPr>
          <w:rFonts w:hint="eastAsia" w:ascii="仿宋_GB2312" w:hAnsi="仿宋_GB2312" w:eastAsia="仿宋_GB2312" w:cs="仿宋_GB2312"/>
          <w:b w:val="0"/>
          <w:bCs w:val="0"/>
          <w:color w:val="000000" w:themeColor="text1"/>
          <w:kern w:val="2"/>
          <w:sz w:val="32"/>
          <w:szCs w:val="32"/>
          <w:highlight w:val="none"/>
          <w:lang w:val="en-US" w:eastAsia="zh-CN"/>
        </w:rPr>
        <w:instrText xml:space="preserve"> HYPERLINK "http://www.hainanbank.com.cn服务" </w:instrText>
      </w:r>
      <w:r>
        <w:rPr>
          <w:rFonts w:hint="eastAsia" w:ascii="仿宋_GB2312" w:hAnsi="仿宋_GB2312" w:eastAsia="仿宋_GB2312" w:cs="仿宋_GB2312"/>
          <w:b w:val="0"/>
          <w:bCs w:val="0"/>
          <w:color w:val="000000" w:themeColor="text1"/>
          <w:kern w:val="2"/>
          <w:sz w:val="32"/>
          <w:szCs w:val="32"/>
          <w:highlight w:val="none"/>
          <w:lang w:val="en-US" w:eastAsia="zh-CN"/>
        </w:rPr>
        <w:fldChar w:fldCharType="separate"/>
      </w:r>
      <w:r>
        <w:rPr>
          <w:rStyle w:val="13"/>
          <w:rFonts w:hint="eastAsia" w:ascii="仿宋_GB2312" w:hAnsi="仿宋_GB2312" w:eastAsia="仿宋_GB2312" w:cs="仿宋_GB2312"/>
          <w:b w:val="0"/>
          <w:bCs w:val="0"/>
          <w:color w:val="000000" w:themeColor="text1"/>
          <w:kern w:val="2"/>
          <w:sz w:val="32"/>
          <w:szCs w:val="32"/>
          <w:highlight w:val="none"/>
          <w:lang w:val="en-US" w:eastAsia="zh-CN"/>
        </w:rPr>
        <w:t>www.hainanbank.com.cn</w:t>
      </w:r>
      <w:r>
        <w:rPr>
          <w:rFonts w:hint="eastAsia" w:ascii="仿宋_GB2312" w:hAnsi="仿宋_GB2312" w:eastAsia="仿宋_GB2312" w:cs="仿宋_GB2312"/>
          <w:b w:val="0"/>
          <w:bCs w:val="0"/>
          <w:color w:val="000000" w:themeColor="text1"/>
          <w:kern w:val="2"/>
          <w:sz w:val="32"/>
          <w:szCs w:val="32"/>
          <w:highlight w:val="none"/>
          <w:lang w:val="en-US" w:eastAsia="zh-CN"/>
        </w:rPr>
        <w:fldChar w:fldCharType="end"/>
      </w:r>
      <w:r>
        <w:rPr>
          <w:rFonts w:hint="eastAsia" w:ascii="仿宋_GB2312" w:hAnsi="仿宋_GB2312" w:eastAsia="仿宋_GB2312" w:cs="仿宋_GB2312"/>
          <w:b w:val="0"/>
          <w:bCs w:val="0"/>
          <w:color w:val="000000" w:themeColor="text1"/>
          <w:kern w:val="2"/>
          <w:sz w:val="32"/>
          <w:szCs w:val="32"/>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1280" w:firstLineChars="400"/>
        <w:textAlignment w:val="auto"/>
        <w:rPr>
          <w:rFonts w:hint="eastAsia" w:ascii="仿宋_GB2312" w:hAnsi="仿宋_GB2312" w:eastAsia="仿宋_GB2312" w:cs="仿宋_GB2312"/>
          <w:b w:val="0"/>
          <w:bCs w:val="0"/>
          <w:color w:val="000000" w:themeColor="text1"/>
          <w:kern w:val="2"/>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rPr>
        <w:t>服务及投诉热线：</w:t>
      </w:r>
      <w:r>
        <w:rPr>
          <w:rFonts w:hint="eastAsia" w:ascii="仿宋_GB2312" w:hAnsi="仿宋_GB2312" w:eastAsia="仿宋_GB2312" w:cs="仿宋_GB2312"/>
          <w:b w:val="0"/>
          <w:bCs w:val="0"/>
          <w:color w:val="000000" w:themeColor="text1"/>
          <w:kern w:val="2"/>
          <w:sz w:val="32"/>
          <w:szCs w:val="32"/>
          <w:highlight w:val="none"/>
          <w:lang w:val="en-US" w:eastAsia="zh-CN"/>
        </w:rPr>
        <w:t>0898-96588</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rPr>
      </w:pPr>
      <w:r>
        <w:rPr>
          <w:rFonts w:hint="eastAsia" w:ascii="黑体" w:hAnsi="黑体" w:eastAsia="黑体" w:cs="黑体"/>
          <w:b w:val="0"/>
          <w:bCs w:val="0"/>
          <w:color w:val="000000" w:themeColor="text1"/>
          <w:kern w:val="2"/>
          <w:sz w:val="32"/>
          <w:szCs w:val="32"/>
          <w:highlight w:val="none"/>
          <w:lang w:val="en-US" w:eastAsia="zh-CN"/>
        </w:rPr>
        <w:t>四、信息披露网站</w:t>
      </w:r>
      <w:r>
        <w:rPr>
          <w:rFonts w:hint="eastAsia" w:ascii="仿宋_GB2312" w:hAnsi="仿宋_GB2312" w:eastAsia="仿宋_GB2312" w:cs="仿宋_GB2312"/>
          <w:b w:val="0"/>
          <w:bCs w:val="0"/>
          <w:color w:val="000000" w:themeColor="text1"/>
          <w:kern w:val="2"/>
          <w:sz w:val="32"/>
          <w:szCs w:val="32"/>
          <w:highlight w:val="none"/>
          <w:lang w:val="en-US" w:eastAsia="zh-CN"/>
        </w:rPr>
        <w:t>：</w:t>
      </w:r>
      <w:r>
        <w:rPr>
          <w:rFonts w:hint="eastAsia" w:ascii="仿宋_GB2312" w:hAnsi="仿宋_GB2312" w:eastAsia="仿宋_GB2312" w:cs="仿宋_GB2312"/>
          <w:b w:val="0"/>
          <w:bCs w:val="0"/>
          <w:color w:val="000000" w:themeColor="text1"/>
          <w:kern w:val="2"/>
          <w:sz w:val="32"/>
          <w:szCs w:val="32"/>
          <w:highlight w:val="none"/>
          <w:lang w:val="en-US" w:eastAsia="zh-CN"/>
        </w:rPr>
        <w:fldChar w:fldCharType="begin"/>
      </w:r>
      <w:r>
        <w:rPr>
          <w:rFonts w:hint="eastAsia" w:ascii="仿宋_GB2312" w:hAnsi="仿宋_GB2312" w:eastAsia="仿宋_GB2312" w:cs="仿宋_GB2312"/>
          <w:b w:val="0"/>
          <w:bCs w:val="0"/>
          <w:color w:val="000000" w:themeColor="text1"/>
          <w:kern w:val="2"/>
          <w:sz w:val="32"/>
          <w:szCs w:val="32"/>
          <w:highlight w:val="none"/>
          <w:lang w:val="en-US" w:eastAsia="zh-CN"/>
        </w:rPr>
        <w:instrText xml:space="preserve"> HYPERLINK "http://www.hainanbank.com.cn服务" </w:instrText>
      </w:r>
      <w:r>
        <w:rPr>
          <w:rFonts w:hint="eastAsia" w:ascii="仿宋_GB2312" w:hAnsi="仿宋_GB2312" w:eastAsia="仿宋_GB2312" w:cs="仿宋_GB2312"/>
          <w:b w:val="0"/>
          <w:bCs w:val="0"/>
          <w:color w:val="000000" w:themeColor="text1"/>
          <w:kern w:val="2"/>
          <w:sz w:val="32"/>
          <w:szCs w:val="32"/>
          <w:highlight w:val="none"/>
          <w:lang w:val="en-US" w:eastAsia="zh-CN"/>
        </w:rPr>
        <w:fldChar w:fldCharType="separate"/>
      </w:r>
      <w:r>
        <w:rPr>
          <w:rStyle w:val="13"/>
          <w:rFonts w:hint="eastAsia" w:ascii="仿宋_GB2312" w:hAnsi="仿宋_GB2312" w:eastAsia="仿宋_GB2312" w:cs="仿宋_GB2312"/>
          <w:b w:val="0"/>
          <w:bCs w:val="0"/>
          <w:color w:val="000000" w:themeColor="text1"/>
          <w:kern w:val="2"/>
          <w:sz w:val="32"/>
          <w:szCs w:val="32"/>
          <w:highlight w:val="none"/>
          <w:lang w:val="en-US" w:eastAsia="zh-CN"/>
        </w:rPr>
        <w:t>www.hainanbank.com.cn</w:t>
      </w:r>
      <w:r>
        <w:rPr>
          <w:rFonts w:hint="eastAsia" w:ascii="仿宋_GB2312" w:hAnsi="仿宋_GB2312" w:eastAsia="仿宋_GB2312" w:cs="仿宋_GB2312"/>
          <w:b w:val="0"/>
          <w:bCs w:val="0"/>
          <w:color w:val="000000" w:themeColor="text1"/>
          <w:kern w:val="2"/>
          <w:sz w:val="32"/>
          <w:szCs w:val="32"/>
          <w:highlight w:val="none"/>
          <w:lang w:val="en-US" w:eastAsia="zh-CN"/>
        </w:rPr>
        <w:fldChar w:fldCharType="end"/>
      </w:r>
      <w:r>
        <w:rPr>
          <w:rFonts w:hint="eastAsia" w:ascii="仿宋_GB2312" w:hAnsi="仿宋_GB2312" w:eastAsia="仿宋_GB2312" w:cs="仿宋_GB2312"/>
          <w:b w:val="0"/>
          <w:bCs w:val="0"/>
          <w:color w:val="000000" w:themeColor="text1"/>
          <w:kern w:val="2"/>
          <w:sz w:val="32"/>
          <w:szCs w:val="32"/>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1280" w:firstLineChars="400"/>
        <w:textAlignment w:val="auto"/>
        <w:rPr>
          <w:rFonts w:hint="default" w:ascii="仿宋_GB2312" w:hAnsi="仿宋_GB2312" w:eastAsia="仿宋_GB2312" w:cs="仿宋_GB2312"/>
          <w:b w:val="0"/>
          <w:bCs w:val="0"/>
          <w:color w:val="000000" w:themeColor="text1"/>
          <w:kern w:val="2"/>
          <w:sz w:val="32"/>
          <w:szCs w:val="32"/>
          <w:highlight w:val="none"/>
          <w:lang w:val="en-US" w:eastAsia="zh-CN"/>
        </w:rPr>
      </w:pPr>
      <w:r>
        <w:rPr>
          <w:rFonts w:hint="eastAsia" w:ascii="黑体" w:hAnsi="黑体" w:eastAsia="黑体" w:cs="黑体"/>
          <w:b w:val="0"/>
          <w:bCs w:val="0"/>
          <w:color w:val="000000" w:themeColor="text1"/>
          <w:kern w:val="2"/>
          <w:sz w:val="32"/>
          <w:szCs w:val="32"/>
          <w:highlight w:val="none"/>
          <w:lang w:val="en-US" w:eastAsia="zh-CN"/>
        </w:rPr>
        <w:t>年度报告备置地点：</w:t>
      </w:r>
      <w:r>
        <w:rPr>
          <w:rFonts w:hint="eastAsia" w:ascii="仿宋_GB2312" w:hAnsi="仿宋_GB2312" w:eastAsia="仿宋_GB2312" w:cs="仿宋_GB2312"/>
          <w:b w:val="0"/>
          <w:bCs w:val="0"/>
          <w:color w:val="000000" w:themeColor="text1"/>
          <w:kern w:val="2"/>
          <w:sz w:val="32"/>
          <w:szCs w:val="32"/>
          <w:highlight w:val="none"/>
          <w:lang w:val="en-US" w:eastAsia="zh-CN"/>
        </w:rPr>
        <w:t>琼海联社理事会办公室</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五、注册登记情况</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首次</w:t>
      </w:r>
      <w:r>
        <w:rPr>
          <w:rFonts w:hint="eastAsia" w:ascii="黑体" w:hAnsi="黑体" w:eastAsia="黑体" w:cs="黑体"/>
          <w:b w:val="0"/>
          <w:bCs w:val="0"/>
          <w:color w:val="auto"/>
          <w:kern w:val="2"/>
          <w:sz w:val="32"/>
          <w:szCs w:val="32"/>
          <w:highlight w:val="none"/>
          <w:lang w:val="en-US" w:eastAsia="zh-CN"/>
        </w:rPr>
        <w:t>注册</w:t>
      </w:r>
      <w:r>
        <w:rPr>
          <w:rFonts w:hint="eastAsia" w:ascii="黑体" w:hAnsi="黑体" w:eastAsia="黑体" w:cs="黑体"/>
          <w:sz w:val="32"/>
          <w:szCs w:val="32"/>
          <w:lang w:val="en-US" w:eastAsia="zh-CN"/>
        </w:rPr>
        <w:t>登记日期：</w:t>
      </w:r>
      <w:r>
        <w:rPr>
          <w:rFonts w:hint="eastAsia" w:ascii="仿宋_GB2312" w:hAnsi="仿宋_GB2312" w:eastAsia="仿宋_GB2312" w:cs="仿宋_GB2312"/>
          <w:sz w:val="32"/>
          <w:szCs w:val="32"/>
          <w:lang w:val="en-US" w:eastAsia="zh-CN"/>
        </w:rPr>
        <w:t>2010年9月2日</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注册登记机构：</w:t>
      </w:r>
      <w:r>
        <w:rPr>
          <w:rFonts w:hint="eastAsia" w:ascii="仿宋_GB2312" w:hAnsi="仿宋_GB2312" w:eastAsia="仿宋_GB2312" w:cs="仿宋_GB2312"/>
          <w:sz w:val="32"/>
          <w:szCs w:val="32"/>
          <w:lang w:val="en-US" w:eastAsia="zh-CN"/>
        </w:rPr>
        <w:t xml:space="preserve">海南省市场监督管理局 </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统一社会信用代码：</w:t>
      </w:r>
      <w:r>
        <w:rPr>
          <w:rFonts w:hint="eastAsia" w:ascii="仿宋_GB2312" w:hAnsi="仿宋_GB2312" w:eastAsia="仿宋_GB2312" w:cs="仿宋_GB2312"/>
          <w:sz w:val="32"/>
          <w:szCs w:val="32"/>
          <w:lang w:val="en-US" w:eastAsia="zh-CN"/>
        </w:rPr>
        <w:t>91469002708824590B</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金融许可证机构编码：</w:t>
      </w:r>
      <w:r>
        <w:rPr>
          <w:rFonts w:hint="eastAsia" w:ascii="仿宋_GB2312" w:hAnsi="仿宋_GB2312" w:eastAsia="仿宋_GB2312" w:cs="仿宋_GB2312"/>
          <w:sz w:val="32"/>
          <w:szCs w:val="32"/>
          <w:lang w:val="en-US" w:eastAsia="zh-CN"/>
        </w:rPr>
        <w:t xml:space="preserve">E0390S246900001 </w:t>
      </w:r>
    </w:p>
    <w:p>
      <w:pPr>
        <w:pStyle w:val="2"/>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lang w:val="en-US" w:eastAsia="zh-CN"/>
        </w:rPr>
      </w:pPr>
      <w:r>
        <w:rPr>
          <w:rFonts w:hint="eastAsia" w:ascii="黑体" w:hAnsi="黑体" w:eastAsia="黑体" w:cs="黑体"/>
          <w:sz w:val="32"/>
          <w:szCs w:val="32"/>
          <w:lang w:val="en-US" w:eastAsia="zh-CN"/>
        </w:rPr>
        <w:t>六、经营范围：</w:t>
      </w:r>
      <w:r>
        <w:rPr>
          <w:rFonts w:hint="eastAsia" w:ascii="仿宋_GB2312" w:hAnsi="仿宋_GB2312" w:eastAsia="仿宋_GB2312" w:cs="仿宋_GB2312"/>
          <w:sz w:val="32"/>
          <w:szCs w:val="32"/>
          <w:lang w:val="en-US" w:eastAsia="zh-CN"/>
        </w:rPr>
        <w:t>吸收公众存款，办理个人、对公存款业务；发放短期、中期和长期贷款；办理国内结算；办理票据贴现；买卖政府债券、金融债券；从事同业拆借；银行借记卡业务；代理代收代付业务；经银行业监督管理机构批准的其他业务。</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left="0" w:leftChars="0"/>
        <w:jc w:val="center"/>
        <w:textAlignment w:val="auto"/>
        <w:rPr>
          <w:rFonts w:hint="eastAsia" w:ascii="黑体" w:hAnsi="黑体" w:eastAsia="黑体" w:cs="黑体"/>
          <w:b w:val="0"/>
          <w:bCs w:val="0"/>
          <w:color w:val="auto"/>
          <w:kern w:val="2"/>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rPr>
        <w:t>第二章  经营情况概要</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left="0" w:leftChars="0" w:firstLine="640" w:firstLineChars="200"/>
        <w:jc w:val="both"/>
        <w:textAlignment w:val="auto"/>
        <w:rPr>
          <w:rFonts w:hint="eastAsia" w:ascii="黑体" w:hAnsi="黑体" w:eastAsia="黑体" w:cs="黑体"/>
          <w:b w:val="0"/>
          <w:bCs w:val="0"/>
          <w:color w:val="auto"/>
          <w:kern w:val="2"/>
          <w:sz w:val="32"/>
          <w:szCs w:val="32"/>
          <w:lang w:val="en-US" w:eastAsia="zh-CN"/>
        </w:rPr>
      </w:pPr>
      <w:r>
        <w:rPr>
          <w:rFonts w:hint="eastAsia" w:ascii="仿宋_GB2312" w:hAnsi="仿宋_GB2312" w:eastAsia="仿宋_GB2312" w:cs="仿宋_GB2312"/>
          <w:b w:val="0"/>
          <w:bCs w:val="0"/>
          <w:color w:val="auto"/>
          <w:kern w:val="2"/>
          <w:sz w:val="32"/>
          <w:szCs w:val="32"/>
          <w:highlight w:val="none"/>
          <w:lang w:val="en-US" w:eastAsia="zh-CN"/>
        </w:rPr>
        <w:t>2022年，琼海市农村信用合作联社（以下简称“本联社”）在海南银保监局琼海监管组、人民银行琼海市支行的悉心指导和省联社的坚强领导下，积极应对当前经济形势、金融环境、客户需求的变化，贯彻“三三四五”工作要求，秉持合规经营观念，盯紧各项任务指标，全年工作有序开展、稳步推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61" w:beforeLines="100" w:after="0" w:line="560" w:lineRule="exact"/>
        <w:ind w:left="0" w:leftChars="0" w:right="0" w:rightChars="0" w:firstLine="640" w:firstLineChars="200"/>
        <w:jc w:val="both"/>
        <w:textAlignment w:val="auto"/>
        <w:outlineLvl w:val="9"/>
        <w:rPr>
          <w:rFonts w:hint="eastAsia" w:ascii="黑体" w:hAnsi="黑体" w:eastAsia="黑体" w:cs="黑体"/>
          <w:b w:val="0"/>
          <w:bCs w:val="0"/>
          <w:color w:val="auto"/>
          <w:kern w:val="2"/>
          <w:sz w:val="32"/>
          <w:szCs w:val="32"/>
          <w:lang w:val="en-US" w:eastAsia="zh-CN"/>
        </w:rPr>
      </w:pPr>
      <w:r>
        <w:rPr>
          <w:rFonts w:hint="eastAsia" w:ascii="黑体" w:hAnsi="黑体" w:eastAsia="黑体" w:cs="黑体"/>
          <w:b w:val="0"/>
          <w:bCs w:val="0"/>
          <w:color w:val="auto"/>
          <w:kern w:val="2"/>
          <w:sz w:val="32"/>
          <w:szCs w:val="32"/>
          <w:lang w:val="en-US" w:eastAsia="zh-CN"/>
        </w:rPr>
        <w:t>一、存款总体情况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61" w:beforeLines="100" w:after="0"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各项存款余额174.7亿元，余额增量9.89亿元，市场份额占比39.23%。其中，储蓄存款余额155.5亿元，余额增量13.48亿元，市场份额45.36%。</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left="0" w:leftChars="0" w:right="0" w:rightChars="0" w:firstLine="640" w:firstLineChars="200"/>
        <w:jc w:val="both"/>
        <w:textAlignment w:val="auto"/>
        <w:outlineLvl w:val="9"/>
        <w:rPr>
          <w:rFonts w:hint="eastAsia" w:ascii="黑体" w:hAnsi="黑体" w:eastAsia="黑体" w:cs="黑体"/>
          <w:b w:val="0"/>
          <w:bCs w:val="0"/>
          <w:color w:val="auto"/>
          <w:kern w:val="2"/>
          <w:sz w:val="32"/>
          <w:szCs w:val="32"/>
          <w:lang w:val="en-US" w:eastAsia="zh-CN"/>
        </w:rPr>
      </w:pPr>
      <w:r>
        <w:rPr>
          <w:rFonts w:hint="eastAsia" w:ascii="黑体" w:hAnsi="黑体" w:eastAsia="黑体" w:cs="黑体"/>
          <w:b w:val="0"/>
          <w:bCs w:val="0"/>
          <w:color w:val="auto"/>
          <w:kern w:val="2"/>
          <w:sz w:val="32"/>
          <w:szCs w:val="32"/>
          <w:lang w:val="en-US" w:eastAsia="zh-CN"/>
        </w:rPr>
        <w:t>二、贷款总体情况</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rPr>
        <w:t>各项贷款余额113.16亿元，余额增量11.42亿元，市场份额占比37.52%。</w:t>
      </w:r>
      <w:r>
        <w:rPr>
          <w:rFonts w:hint="eastAsia" w:ascii="仿宋_GB2312" w:hAnsi="仿宋_GB2312" w:eastAsia="仿宋_GB2312" w:cs="仿宋_GB2312"/>
          <w:color w:val="auto"/>
          <w:kern w:val="2"/>
          <w:sz w:val="32"/>
          <w:szCs w:val="32"/>
          <w:highlight w:val="none"/>
          <w:lang w:val="en-US" w:eastAsia="zh-CN"/>
        </w:rPr>
        <w:t>不良贷款余额5.13亿元，不良率4.53%，控制在5%的监管要求之内。</w:t>
      </w:r>
      <w:r>
        <w:rPr>
          <w:rFonts w:hint="eastAsia" w:ascii="仿宋_GB2312" w:hAnsi="仿宋_GB2312" w:eastAsia="仿宋_GB2312" w:cs="仿宋_GB2312"/>
          <w:b w:val="0"/>
          <w:bCs w:val="0"/>
          <w:color w:val="auto"/>
          <w:kern w:val="2"/>
          <w:sz w:val="32"/>
          <w:szCs w:val="32"/>
          <w:highlight w:val="none"/>
          <w:lang w:val="en-US" w:eastAsia="zh-CN"/>
        </w:rPr>
        <w:t>运用人行低利率再贷款资金2.96亿元。涉农贷款余额43.06亿元，实现涉农贷款持续增长目标；普惠型小微企业贷款余额11.39亿元，增量3.56亿元，增速45.46%，高于各项贷款增速，</w:t>
      </w:r>
      <w:bookmarkStart w:id="0" w:name="_GoBack"/>
      <w:bookmarkEnd w:id="0"/>
      <w:r>
        <w:rPr>
          <w:rFonts w:hint="eastAsia" w:ascii="仿宋_GB2312" w:hAnsi="仿宋_GB2312" w:eastAsia="仿宋_GB2312" w:cs="仿宋_GB2312"/>
          <w:b w:val="0"/>
          <w:bCs w:val="0"/>
          <w:color w:val="auto"/>
          <w:kern w:val="2"/>
          <w:sz w:val="32"/>
          <w:szCs w:val="32"/>
          <w:highlight w:val="none"/>
          <w:lang w:val="en-US" w:eastAsia="zh-CN"/>
        </w:rPr>
        <w:t>平均贷款利率6.16%，较年初下降0.63个百分点，不良率4.57%，不高于各项贷款不良率3个百分点，实现“两增两控”目标。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61" w:beforeLines="100" w:after="0" w:line="560" w:lineRule="exact"/>
        <w:ind w:right="0" w:rightChars="0" w:firstLine="640" w:firstLineChars="200"/>
        <w:jc w:val="both"/>
        <w:textAlignment w:val="auto"/>
        <w:rPr>
          <w:rFonts w:hint="eastAsia" w:ascii="黑体" w:hAnsi="黑体" w:eastAsia="黑体" w:cs="黑体"/>
          <w:b w:val="0"/>
          <w:bCs w:val="0"/>
          <w:color w:val="auto"/>
          <w:kern w:val="2"/>
          <w:sz w:val="21"/>
          <w:szCs w:val="21"/>
          <w:lang w:val="en-US" w:eastAsia="zh-CN"/>
        </w:rPr>
      </w:pPr>
      <w:r>
        <w:rPr>
          <w:rFonts w:hint="eastAsia" w:ascii="黑体" w:hAnsi="黑体" w:eastAsia="黑体" w:cs="黑体"/>
          <w:b w:val="0"/>
          <w:bCs w:val="0"/>
          <w:color w:val="auto"/>
          <w:kern w:val="2"/>
          <w:sz w:val="32"/>
          <w:szCs w:val="32"/>
          <w:lang w:val="en-US" w:eastAsia="zh-CN"/>
        </w:rPr>
        <w:t>三、主要监管指标情况</w:t>
      </w:r>
    </w:p>
    <w:p>
      <w:pPr>
        <w:pStyle w:val="2"/>
        <w:rPr>
          <w:rFonts w:hint="eastAsia"/>
          <w:lang w:val="en-US" w:eastAsia="zh-CN"/>
        </w:rPr>
      </w:pPr>
    </w:p>
    <w:tbl>
      <w:tblPr>
        <w:tblStyle w:val="9"/>
        <w:tblW w:w="8637" w:type="dxa"/>
        <w:jc w:val="center"/>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3096"/>
        <w:gridCol w:w="1904"/>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jc w:val="center"/>
        </w:trPr>
        <w:tc>
          <w:tcPr>
            <w:tcW w:w="213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b/>
                <w:bCs/>
                <w:color w:val="000000" w:themeColor="text1"/>
                <w:kern w:val="2"/>
                <w:sz w:val="28"/>
                <w:szCs w:val="28"/>
                <w:highlight w:val="none"/>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b/>
                <w:bCs/>
                <w:color w:val="000000" w:themeColor="text1"/>
                <w:kern w:val="2"/>
                <w:sz w:val="28"/>
                <w:szCs w:val="28"/>
                <w:highlight w:val="none"/>
                <w:vertAlign w:val="baseline"/>
                <w:lang w:eastAsia="zh-CN"/>
              </w:rPr>
            </w:pPr>
            <w:r>
              <w:rPr>
                <w:rFonts w:hint="eastAsia" w:ascii="仿宋_GB2312" w:hAnsi="仿宋_GB2312" w:eastAsia="仿宋_GB2312" w:cs="仿宋_GB2312"/>
                <w:b/>
                <w:bCs/>
                <w:color w:val="000000" w:themeColor="text1"/>
                <w:kern w:val="2"/>
                <w:sz w:val="28"/>
                <w:szCs w:val="28"/>
                <w:highlight w:val="none"/>
                <w:vertAlign w:val="baseline"/>
                <w:lang w:eastAsia="zh-CN"/>
              </w:rPr>
              <w:t>类别</w:t>
            </w:r>
          </w:p>
        </w:tc>
        <w:tc>
          <w:tcPr>
            <w:tcW w:w="309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b/>
                <w:bCs/>
                <w:color w:val="000000" w:themeColor="text1"/>
                <w:kern w:val="2"/>
                <w:sz w:val="28"/>
                <w:szCs w:val="28"/>
                <w:highlight w:val="none"/>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default" w:ascii="仿宋_GB2312" w:hAnsi="仿宋_GB2312" w:eastAsia="仿宋_GB2312" w:cs="仿宋_GB2312"/>
                <w:b/>
                <w:bCs/>
                <w:color w:val="000000" w:themeColor="text1"/>
                <w:kern w:val="2"/>
                <w:sz w:val="28"/>
                <w:szCs w:val="28"/>
                <w:highlight w:val="none"/>
                <w:vertAlign w:val="baseline"/>
                <w:lang w:val="en-US" w:eastAsia="zh-CN"/>
              </w:rPr>
            </w:pPr>
            <w:r>
              <w:rPr>
                <w:rFonts w:hint="eastAsia" w:ascii="仿宋_GB2312" w:hAnsi="仿宋_GB2312" w:eastAsia="仿宋_GB2312" w:cs="仿宋_GB2312"/>
                <w:b/>
                <w:bCs/>
                <w:color w:val="000000" w:themeColor="text1"/>
                <w:kern w:val="2"/>
                <w:sz w:val="28"/>
                <w:szCs w:val="28"/>
                <w:highlight w:val="none"/>
                <w:vertAlign w:val="baseline"/>
                <w:lang w:eastAsia="zh-CN"/>
              </w:rPr>
              <w:t>指标</w:t>
            </w:r>
          </w:p>
        </w:tc>
        <w:tc>
          <w:tcPr>
            <w:tcW w:w="1904"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b/>
                <w:bCs/>
                <w:color w:val="000000" w:themeColor="text1"/>
                <w:kern w:val="2"/>
                <w:sz w:val="28"/>
                <w:szCs w:val="28"/>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b/>
                <w:bCs/>
                <w:color w:val="000000" w:themeColor="text1"/>
                <w:kern w:val="2"/>
                <w:sz w:val="28"/>
                <w:szCs w:val="28"/>
                <w:highlight w:val="none"/>
                <w:vertAlign w:val="baseline"/>
                <w:lang w:eastAsia="zh-CN"/>
              </w:rPr>
            </w:pPr>
            <w:r>
              <w:rPr>
                <w:rFonts w:hint="eastAsia" w:ascii="仿宋_GB2312" w:hAnsi="仿宋_GB2312" w:eastAsia="仿宋_GB2312" w:cs="仿宋_GB2312"/>
                <w:b/>
                <w:bCs/>
                <w:color w:val="000000" w:themeColor="text1"/>
                <w:kern w:val="2"/>
                <w:sz w:val="28"/>
                <w:szCs w:val="28"/>
                <w:highlight w:val="none"/>
                <w:vertAlign w:val="baseline"/>
                <w:lang w:val="en-US" w:eastAsia="zh-CN"/>
              </w:rPr>
              <w:t>12月实际值</w:t>
            </w:r>
          </w:p>
        </w:tc>
        <w:tc>
          <w:tcPr>
            <w:tcW w:w="1501"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b/>
                <w:bCs/>
                <w:color w:val="000000" w:themeColor="text1"/>
                <w:kern w:val="2"/>
                <w:sz w:val="28"/>
                <w:szCs w:val="28"/>
                <w:highlight w:val="none"/>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b/>
                <w:bCs/>
                <w:color w:val="000000" w:themeColor="text1"/>
                <w:kern w:val="2"/>
                <w:sz w:val="28"/>
                <w:szCs w:val="28"/>
                <w:highlight w:val="none"/>
                <w:vertAlign w:val="baseline"/>
                <w:lang w:eastAsia="zh-CN"/>
              </w:rPr>
            </w:pPr>
            <w:r>
              <w:rPr>
                <w:rFonts w:hint="eastAsia" w:ascii="仿宋_GB2312" w:hAnsi="仿宋_GB2312" w:eastAsia="仿宋_GB2312" w:cs="仿宋_GB2312"/>
                <w:b/>
                <w:bCs/>
                <w:color w:val="000000" w:themeColor="text1"/>
                <w:kern w:val="2"/>
                <w:sz w:val="28"/>
                <w:szCs w:val="28"/>
                <w:highlight w:val="none"/>
                <w:vertAlign w:val="baseline"/>
                <w:lang w:eastAsia="zh-CN"/>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color w:val="000000" w:themeColor="text1"/>
                <w:kern w:val="2"/>
                <w:sz w:val="28"/>
                <w:szCs w:val="28"/>
                <w:highlight w:val="none"/>
                <w:vertAlign w:val="baseline"/>
                <w:lang w:eastAsia="zh-CN"/>
              </w:rPr>
            </w:pPr>
            <w:r>
              <w:rPr>
                <w:rFonts w:hint="eastAsia" w:ascii="仿宋_GB2312" w:hAnsi="仿宋_GB2312" w:eastAsia="仿宋_GB2312" w:cs="仿宋_GB2312"/>
                <w:color w:val="000000" w:themeColor="text1"/>
                <w:kern w:val="2"/>
                <w:sz w:val="28"/>
                <w:szCs w:val="28"/>
                <w:highlight w:val="none"/>
                <w:vertAlign w:val="baseline"/>
                <w:lang w:eastAsia="zh-CN"/>
              </w:rPr>
              <w:t>资本充足率</w:t>
            </w:r>
          </w:p>
        </w:tc>
        <w:tc>
          <w:tcPr>
            <w:tcW w:w="309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default" w:ascii="仿宋_GB2312" w:hAnsi="仿宋_GB2312" w:eastAsia="仿宋_GB2312" w:cs="仿宋_GB2312"/>
                <w:color w:val="000000" w:themeColor="text1"/>
                <w:kern w:val="2"/>
                <w:sz w:val="28"/>
                <w:szCs w:val="28"/>
                <w:highlight w:val="none"/>
                <w:vertAlign w:val="baseline"/>
                <w:lang w:val="en-US"/>
              </w:rPr>
            </w:pPr>
            <w:r>
              <w:rPr>
                <w:rFonts w:hint="eastAsia" w:ascii="仿宋_GB2312" w:hAnsi="仿宋_GB2312" w:eastAsia="仿宋_GB2312" w:cs="仿宋_GB2312"/>
                <w:color w:val="000000" w:themeColor="text1"/>
                <w:kern w:val="2"/>
                <w:sz w:val="28"/>
                <w:szCs w:val="28"/>
                <w:highlight w:val="none"/>
                <w:vertAlign w:val="baseline"/>
                <w:lang w:eastAsia="zh-CN"/>
              </w:rPr>
              <w:t>资本充足率</w:t>
            </w:r>
          </w:p>
        </w:tc>
        <w:tc>
          <w:tcPr>
            <w:tcW w:w="1904"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default" w:ascii="仿宋_GB2312" w:hAnsi="仿宋_GB2312" w:eastAsia="仿宋_GB2312" w:cs="仿宋_GB2312"/>
                <w:color w:val="000000" w:themeColor="text1"/>
                <w:kern w:val="2"/>
                <w:sz w:val="28"/>
                <w:szCs w:val="28"/>
                <w:highlight w:val="none"/>
                <w:vertAlign w:val="baseline"/>
                <w:lang w:val="en-US"/>
              </w:rPr>
            </w:pPr>
            <w:r>
              <w:rPr>
                <w:rFonts w:hint="eastAsia" w:ascii="仿宋_GB2312" w:hAnsi="仿宋_GB2312" w:eastAsia="仿宋_GB2312" w:cs="仿宋_GB2312"/>
                <w:color w:val="000000" w:themeColor="text1"/>
                <w:kern w:val="2"/>
                <w:sz w:val="28"/>
                <w:szCs w:val="28"/>
                <w:highlight w:val="none"/>
                <w:vertAlign w:val="baseline"/>
                <w:lang w:val="en-US" w:eastAsia="zh-CN"/>
              </w:rPr>
              <w:t>8.56%</w:t>
            </w:r>
          </w:p>
        </w:tc>
        <w:tc>
          <w:tcPr>
            <w:tcW w:w="1501"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6" w:type="dxa"/>
            <w:vMerge w:val="restart"/>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color w:val="000000" w:themeColor="text1"/>
                <w:kern w:val="2"/>
                <w:sz w:val="28"/>
                <w:szCs w:val="28"/>
                <w:highlight w:val="none"/>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color w:val="000000" w:themeColor="text1"/>
                <w:kern w:val="2"/>
                <w:sz w:val="28"/>
                <w:szCs w:val="28"/>
                <w:highlight w:val="none"/>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color w:val="000000" w:themeColor="text1"/>
                <w:kern w:val="2"/>
                <w:sz w:val="28"/>
                <w:szCs w:val="28"/>
                <w:highlight w:val="none"/>
                <w:vertAlign w:val="baseline"/>
                <w:lang w:eastAsia="zh-CN"/>
              </w:rPr>
            </w:pPr>
            <w:r>
              <w:rPr>
                <w:rFonts w:hint="eastAsia" w:ascii="仿宋_GB2312" w:hAnsi="仿宋_GB2312" w:eastAsia="仿宋_GB2312" w:cs="仿宋_GB2312"/>
                <w:color w:val="000000" w:themeColor="text1"/>
                <w:kern w:val="2"/>
                <w:sz w:val="28"/>
                <w:szCs w:val="28"/>
                <w:highlight w:val="none"/>
                <w:vertAlign w:val="baseline"/>
                <w:lang w:eastAsia="zh-CN"/>
              </w:rPr>
              <w:t>资产质量指标</w:t>
            </w:r>
          </w:p>
        </w:tc>
        <w:tc>
          <w:tcPr>
            <w:tcW w:w="309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default"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eastAsia="zh-CN"/>
              </w:rPr>
              <w:t>不良贷款率</w:t>
            </w:r>
          </w:p>
        </w:tc>
        <w:tc>
          <w:tcPr>
            <w:tcW w:w="1904"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default"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val="en-US" w:eastAsia="zh-CN"/>
              </w:rPr>
              <w:t>4.53%</w:t>
            </w:r>
          </w:p>
        </w:tc>
        <w:tc>
          <w:tcPr>
            <w:tcW w:w="1501"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6"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color w:val="000000" w:themeColor="text1"/>
                <w:kern w:val="2"/>
                <w:sz w:val="28"/>
                <w:szCs w:val="28"/>
                <w:highlight w:val="none"/>
                <w:vertAlign w:val="baseline"/>
                <w:lang w:eastAsia="zh-CN"/>
              </w:rPr>
            </w:pPr>
          </w:p>
        </w:tc>
        <w:tc>
          <w:tcPr>
            <w:tcW w:w="309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color w:val="000000" w:themeColor="text1"/>
                <w:kern w:val="2"/>
                <w:sz w:val="28"/>
                <w:szCs w:val="28"/>
                <w:highlight w:val="none"/>
                <w:vertAlign w:val="baseline"/>
                <w:lang w:eastAsia="zh-CN"/>
              </w:rPr>
            </w:pPr>
            <w:r>
              <w:rPr>
                <w:rFonts w:hint="eastAsia" w:ascii="仿宋_GB2312" w:hAnsi="仿宋_GB2312" w:eastAsia="仿宋_GB2312" w:cs="仿宋_GB2312"/>
                <w:color w:val="000000" w:themeColor="text1"/>
                <w:kern w:val="2"/>
                <w:sz w:val="28"/>
                <w:szCs w:val="28"/>
                <w:highlight w:val="none"/>
                <w:vertAlign w:val="baseline"/>
                <w:lang w:eastAsia="zh-CN"/>
              </w:rPr>
              <w:t>贷款拨备率</w:t>
            </w:r>
          </w:p>
        </w:tc>
        <w:tc>
          <w:tcPr>
            <w:tcW w:w="1904"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default"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val="en-US" w:eastAsia="zh-CN"/>
              </w:rPr>
              <w:t>8.14%</w:t>
            </w:r>
          </w:p>
        </w:tc>
        <w:tc>
          <w:tcPr>
            <w:tcW w:w="1501"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default"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6"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color w:val="000000" w:themeColor="text1"/>
                <w:kern w:val="2"/>
                <w:sz w:val="28"/>
                <w:szCs w:val="28"/>
                <w:highlight w:val="none"/>
                <w:vertAlign w:val="baseline"/>
                <w:lang w:eastAsia="zh-CN"/>
              </w:rPr>
            </w:pPr>
          </w:p>
        </w:tc>
        <w:tc>
          <w:tcPr>
            <w:tcW w:w="309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default"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eastAsia="zh-CN"/>
              </w:rPr>
              <w:t>拨备覆盖率</w:t>
            </w:r>
          </w:p>
        </w:tc>
        <w:tc>
          <w:tcPr>
            <w:tcW w:w="1904"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default"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val="en-US" w:eastAsia="zh-CN"/>
              </w:rPr>
              <w:t>179.76%</w:t>
            </w:r>
          </w:p>
        </w:tc>
        <w:tc>
          <w:tcPr>
            <w:tcW w:w="1501"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36"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color w:val="000000" w:themeColor="text1"/>
                <w:kern w:val="2"/>
                <w:sz w:val="28"/>
                <w:szCs w:val="28"/>
                <w:highlight w:val="none"/>
                <w:vertAlign w:val="baseline"/>
                <w:lang w:eastAsia="zh-CN"/>
              </w:rPr>
            </w:pPr>
          </w:p>
        </w:tc>
        <w:tc>
          <w:tcPr>
            <w:tcW w:w="309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default"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eastAsia="zh-CN"/>
              </w:rPr>
              <w:t>单一客户贷款集中度</w:t>
            </w:r>
          </w:p>
        </w:tc>
        <w:tc>
          <w:tcPr>
            <w:tcW w:w="1904"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default"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val="en-US" w:eastAsia="zh-CN"/>
              </w:rPr>
              <w:t>17.84%</w:t>
            </w:r>
          </w:p>
        </w:tc>
        <w:tc>
          <w:tcPr>
            <w:tcW w:w="1501"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136"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color w:val="000000" w:themeColor="text1"/>
                <w:kern w:val="2"/>
                <w:sz w:val="28"/>
                <w:szCs w:val="28"/>
                <w:highlight w:val="none"/>
                <w:vertAlign w:val="baseline"/>
                <w:lang w:eastAsia="zh-CN"/>
              </w:rPr>
            </w:pPr>
          </w:p>
        </w:tc>
        <w:tc>
          <w:tcPr>
            <w:tcW w:w="309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color w:val="000000" w:themeColor="text1"/>
                <w:kern w:val="2"/>
                <w:sz w:val="28"/>
                <w:szCs w:val="28"/>
                <w:highlight w:val="none"/>
                <w:vertAlign w:val="baseline"/>
                <w:lang w:eastAsia="zh-CN"/>
              </w:rPr>
            </w:pPr>
            <w:r>
              <w:rPr>
                <w:rFonts w:hint="eastAsia" w:ascii="仿宋_GB2312" w:hAnsi="仿宋_GB2312" w:eastAsia="仿宋_GB2312" w:cs="仿宋_GB2312"/>
                <w:color w:val="000000" w:themeColor="text1"/>
                <w:kern w:val="2"/>
                <w:sz w:val="28"/>
                <w:szCs w:val="28"/>
                <w:highlight w:val="none"/>
                <w:vertAlign w:val="baseline"/>
                <w:lang w:eastAsia="zh-CN"/>
              </w:rPr>
              <w:t>单一集团客户集中度</w:t>
            </w:r>
          </w:p>
        </w:tc>
        <w:tc>
          <w:tcPr>
            <w:tcW w:w="1904"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default"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val="en-US" w:eastAsia="zh-CN"/>
              </w:rPr>
              <w:t>18%</w:t>
            </w:r>
          </w:p>
        </w:tc>
        <w:tc>
          <w:tcPr>
            <w:tcW w:w="1501"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default"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213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color w:val="000000" w:themeColor="text1"/>
                <w:kern w:val="2"/>
                <w:sz w:val="28"/>
                <w:szCs w:val="28"/>
                <w:highlight w:val="none"/>
                <w:vertAlign w:val="baseline"/>
                <w:lang w:eastAsia="zh-CN"/>
              </w:rPr>
            </w:pPr>
            <w:r>
              <w:rPr>
                <w:rFonts w:hint="eastAsia" w:ascii="仿宋_GB2312" w:hAnsi="仿宋_GB2312" w:eastAsia="仿宋_GB2312" w:cs="仿宋_GB2312"/>
                <w:color w:val="000000" w:themeColor="text1"/>
                <w:kern w:val="2"/>
                <w:sz w:val="28"/>
                <w:szCs w:val="28"/>
                <w:highlight w:val="none"/>
                <w:vertAlign w:val="baseline"/>
                <w:lang w:eastAsia="zh-CN"/>
              </w:rPr>
              <w:t>流动性指标</w:t>
            </w:r>
          </w:p>
        </w:tc>
        <w:tc>
          <w:tcPr>
            <w:tcW w:w="309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val="en-US" w:eastAsia="zh-CN"/>
              </w:rPr>
              <w:t>流动性比例</w:t>
            </w:r>
          </w:p>
        </w:tc>
        <w:tc>
          <w:tcPr>
            <w:tcW w:w="1904"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default"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val="en-US" w:eastAsia="zh-CN"/>
              </w:rPr>
              <w:t>64.53%</w:t>
            </w:r>
          </w:p>
        </w:tc>
        <w:tc>
          <w:tcPr>
            <w:tcW w:w="1501"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default"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136"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color w:val="000000" w:themeColor="text1"/>
                <w:kern w:val="2"/>
                <w:sz w:val="28"/>
                <w:szCs w:val="28"/>
                <w:highlight w:val="none"/>
                <w:vertAlign w:val="baseline"/>
                <w:lang w:eastAsia="zh-CN"/>
              </w:rPr>
            </w:pPr>
          </w:p>
        </w:tc>
        <w:tc>
          <w:tcPr>
            <w:tcW w:w="309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val="en-US" w:eastAsia="zh-CN"/>
              </w:rPr>
              <w:t>存贷比</w:t>
            </w:r>
          </w:p>
        </w:tc>
        <w:tc>
          <w:tcPr>
            <w:tcW w:w="1904"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default"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val="en-US" w:eastAsia="zh-CN"/>
              </w:rPr>
              <w:t>63.08%</w:t>
            </w:r>
          </w:p>
        </w:tc>
        <w:tc>
          <w:tcPr>
            <w:tcW w:w="1501"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default"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2136" w:type="dxa"/>
            <w:vMerge w:val="restart"/>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color w:val="000000" w:themeColor="text1"/>
                <w:kern w:val="2"/>
                <w:sz w:val="28"/>
                <w:szCs w:val="28"/>
                <w:highlight w:val="none"/>
                <w:vertAlign w:val="baseline"/>
                <w:lang w:eastAsia="zh-CN"/>
              </w:rPr>
            </w:pPr>
          </w:p>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color w:val="000000" w:themeColor="text1"/>
                <w:kern w:val="2"/>
                <w:sz w:val="28"/>
                <w:szCs w:val="28"/>
                <w:highlight w:val="none"/>
                <w:vertAlign w:val="baseline"/>
                <w:lang w:eastAsia="zh-CN"/>
              </w:rPr>
            </w:pPr>
            <w:r>
              <w:rPr>
                <w:rFonts w:hint="eastAsia" w:ascii="仿宋_GB2312" w:hAnsi="仿宋_GB2312" w:eastAsia="仿宋_GB2312" w:cs="仿宋_GB2312"/>
                <w:color w:val="000000" w:themeColor="text1"/>
                <w:kern w:val="2"/>
                <w:sz w:val="28"/>
                <w:szCs w:val="28"/>
                <w:highlight w:val="none"/>
                <w:vertAlign w:val="baseline"/>
                <w:lang w:eastAsia="zh-CN"/>
              </w:rPr>
              <w:t>盈利指标</w:t>
            </w:r>
          </w:p>
        </w:tc>
        <w:tc>
          <w:tcPr>
            <w:tcW w:w="309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val="en-US" w:eastAsia="zh-CN"/>
              </w:rPr>
              <w:t>资产利润率</w:t>
            </w:r>
          </w:p>
        </w:tc>
        <w:tc>
          <w:tcPr>
            <w:tcW w:w="1904"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default"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val="en-US" w:eastAsia="zh-CN"/>
              </w:rPr>
              <w:t>0.34%</w:t>
            </w:r>
          </w:p>
        </w:tc>
        <w:tc>
          <w:tcPr>
            <w:tcW w:w="1501"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default"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2136"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color w:val="000000" w:themeColor="text1"/>
                <w:kern w:val="2"/>
                <w:sz w:val="28"/>
                <w:szCs w:val="28"/>
                <w:highlight w:val="none"/>
                <w:vertAlign w:val="baseline"/>
                <w:lang w:eastAsia="zh-CN"/>
              </w:rPr>
            </w:pPr>
          </w:p>
        </w:tc>
        <w:tc>
          <w:tcPr>
            <w:tcW w:w="309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eastAsia"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val="en-US" w:eastAsia="zh-CN"/>
              </w:rPr>
              <w:t>资本利润率</w:t>
            </w:r>
          </w:p>
        </w:tc>
        <w:tc>
          <w:tcPr>
            <w:tcW w:w="1904"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default"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val="en-US" w:eastAsia="zh-CN"/>
              </w:rPr>
              <w:t>9.61%</w:t>
            </w:r>
          </w:p>
        </w:tc>
        <w:tc>
          <w:tcPr>
            <w:tcW w:w="1501"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312" w:lineRule="auto"/>
              <w:ind w:left="0" w:leftChars="0"/>
              <w:jc w:val="center"/>
              <w:textAlignment w:val="auto"/>
              <w:rPr>
                <w:rFonts w:hint="default" w:ascii="仿宋_GB2312" w:hAnsi="仿宋_GB2312" w:eastAsia="仿宋_GB2312" w:cs="仿宋_GB2312"/>
                <w:color w:val="000000" w:themeColor="text1"/>
                <w:kern w:val="2"/>
                <w:sz w:val="28"/>
                <w:szCs w:val="28"/>
                <w:highlight w:val="none"/>
                <w:vertAlign w:val="baseline"/>
                <w:lang w:val="en-US" w:eastAsia="zh-CN"/>
              </w:rPr>
            </w:pPr>
            <w:r>
              <w:rPr>
                <w:rFonts w:hint="eastAsia" w:ascii="仿宋_GB2312" w:hAnsi="仿宋_GB2312" w:eastAsia="仿宋_GB2312" w:cs="仿宋_GB2312"/>
                <w:color w:val="000000" w:themeColor="text1"/>
                <w:kern w:val="2"/>
                <w:sz w:val="28"/>
                <w:szCs w:val="28"/>
                <w:highlight w:val="none"/>
                <w:vertAlign w:val="baseline"/>
                <w:lang w:val="en-US" w:eastAsia="zh-CN"/>
              </w:rPr>
              <w:t>≥11%</w:t>
            </w:r>
          </w:p>
        </w:tc>
      </w:tr>
    </w:tbl>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right="0" w:rightChars="0" w:firstLine="640" w:firstLineChars="200"/>
        <w:jc w:val="both"/>
        <w:textAlignment w:val="auto"/>
        <w:rPr>
          <w:rFonts w:hint="eastAsia" w:ascii="黑体" w:hAnsi="黑体" w:eastAsia="黑体" w:cs="黑体"/>
          <w:b w:val="0"/>
          <w:bCs w:val="0"/>
          <w:color w:val="auto"/>
          <w:kern w:val="2"/>
          <w:sz w:val="32"/>
          <w:szCs w:val="32"/>
          <w:lang w:val="en-US" w:eastAsia="zh-CN"/>
        </w:rPr>
      </w:pPr>
      <w:r>
        <w:rPr>
          <w:rFonts w:hint="eastAsia" w:ascii="黑体" w:hAnsi="黑体" w:eastAsia="黑体" w:cs="黑体"/>
          <w:b w:val="0"/>
          <w:bCs w:val="0"/>
          <w:color w:val="auto"/>
          <w:kern w:val="2"/>
          <w:sz w:val="32"/>
          <w:szCs w:val="32"/>
          <w:lang w:val="en-US" w:eastAsia="zh-CN"/>
        </w:rPr>
        <w:t>四、经营效益情况</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 xml:space="preserve">实现总收入79214.1万元，同比减少796.52万元，减幅1%；总支出71661.91万元，同比增加1404.39万元，增幅2%；实现净利润6441.88万元，同比减少1911.22万元，减幅22.88%。 </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left="0" w:leftChars="0" w:right="0" w:rightChars="0" w:firstLine="640" w:firstLineChars="200"/>
        <w:jc w:val="both"/>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五、党建工作情况</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lang w:val="en-US" w:eastAsia="zh-CN"/>
        </w:rPr>
        <w:t>一是深入学习领悟政治理论。</w:t>
      </w:r>
      <w:r>
        <w:rPr>
          <w:rFonts w:hint="eastAsia" w:ascii="仿宋_GB2312" w:hAnsi="仿宋_GB2312" w:eastAsia="仿宋_GB2312" w:cs="仿宋_GB2312"/>
          <w:b w:val="0"/>
          <w:bCs w:val="0"/>
          <w:color w:val="auto"/>
          <w:sz w:val="32"/>
          <w:szCs w:val="32"/>
          <w:highlight w:val="none"/>
          <w:u w:val="none"/>
          <w:lang w:val="en-US" w:eastAsia="zh-CN"/>
        </w:rPr>
        <w:t>严格落实“</w:t>
      </w:r>
      <w:r>
        <w:rPr>
          <w:rFonts w:hint="eastAsia" w:ascii="仿宋_GB2312" w:hAnsi="仿宋_GB2312" w:eastAsia="仿宋_GB2312" w:cs="仿宋_GB2312"/>
          <w:b w:val="0"/>
          <w:bCs w:val="0"/>
          <w:color w:val="auto"/>
          <w:sz w:val="32"/>
          <w:szCs w:val="32"/>
          <w:highlight w:val="none"/>
          <w:u w:val="none"/>
        </w:rPr>
        <w:t>第一议题</w:t>
      </w:r>
      <w:r>
        <w:rPr>
          <w:rFonts w:hint="eastAsia" w:ascii="仿宋_GB2312" w:hAnsi="仿宋_GB2312" w:eastAsia="仿宋_GB2312" w:cs="仿宋_GB2312"/>
          <w:b w:val="0"/>
          <w:bCs w:val="0"/>
          <w:color w:val="auto"/>
          <w:sz w:val="32"/>
          <w:szCs w:val="32"/>
          <w:highlight w:val="none"/>
          <w:u w:val="none"/>
          <w:lang w:val="en-US" w:eastAsia="zh-CN"/>
        </w:rPr>
        <w:t>”制度，党委会集中学习23次，理论学习中心组集体学习12次，全面学习习近平新时代中国特色社会主义思想、党的二十大、</w:t>
      </w:r>
      <w:r>
        <w:rPr>
          <w:rFonts w:hint="eastAsia" w:ascii="仿宋_GB2312" w:hAnsi="仿宋_GB2312" w:eastAsia="仿宋_GB2312" w:cs="仿宋_GB2312"/>
          <w:b w:val="0"/>
          <w:bCs w:val="0"/>
          <w:color w:val="auto"/>
          <w:sz w:val="32"/>
          <w:szCs w:val="32"/>
          <w:highlight w:val="none"/>
          <w:u w:val="none"/>
          <w:lang w:eastAsia="zh-CN"/>
        </w:rPr>
        <w:t>省委八届二次全会精神</w:t>
      </w:r>
      <w:r>
        <w:rPr>
          <w:rFonts w:hint="eastAsia" w:ascii="仿宋_GB2312" w:hAnsi="仿宋_GB2312" w:eastAsia="仿宋_GB2312" w:cs="仿宋_GB2312"/>
          <w:b w:val="0"/>
          <w:bCs w:val="0"/>
          <w:color w:val="auto"/>
          <w:sz w:val="32"/>
          <w:szCs w:val="32"/>
          <w:highlight w:val="none"/>
          <w:u w:val="none"/>
          <w:lang w:val="en-US" w:eastAsia="zh-CN"/>
        </w:rPr>
        <w:t>，准确把握其思想精髓和核心要义，</w:t>
      </w:r>
      <w:r>
        <w:rPr>
          <w:rFonts w:hint="eastAsia" w:ascii="仿宋_GB2312" w:hAnsi="仿宋_GB2312" w:eastAsia="仿宋_GB2312" w:cs="仿宋_GB2312"/>
          <w:b w:val="0"/>
          <w:bCs w:val="0"/>
          <w:color w:val="auto"/>
          <w:sz w:val="32"/>
          <w:szCs w:val="32"/>
          <w:highlight w:val="none"/>
          <w:u w:val="none"/>
          <w:lang w:eastAsia="zh-CN"/>
        </w:rPr>
        <w:t>深刻领悟“两个确立”的决定性意义，增强“四个意识”，坚定“四个自信”，做到“两个维护”。</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是党建引领中心任务向前发展。深化机关机构改革，推行双向选择、竞聘上岗模式。完善理事会、监事会下设的委员会及其议事规则，筑牢公司治理根基。落实“一手打伞，一手干活”策略，“两统筹”扎实推进，各项指标向好发展。落实《金融服务乡村振兴战略合作协议》，落地2个央行支农再贷款示范基地，推广槟榔、海淡水养殖、远洋捕捞、反季节瓜菜等金融产业链项目，助推乡村振兴战略。</w:t>
      </w:r>
      <w:r>
        <w:rPr>
          <w:rFonts w:hint="eastAsia" w:ascii="仿宋_GB2312" w:hAnsi="仿宋_GB2312" w:eastAsia="仿宋_GB2312" w:cs="仿宋_GB2312"/>
          <w:b w:val="0"/>
          <w:bCs w:val="0"/>
          <w:color w:val="auto"/>
          <w:sz w:val="32"/>
          <w:szCs w:val="32"/>
          <w:highlight w:val="none"/>
          <w:lang w:eastAsia="zh-CN"/>
        </w:rPr>
        <w:t>以党建共建为抓手，</w:t>
      </w:r>
      <w:r>
        <w:rPr>
          <w:rFonts w:hint="eastAsia" w:ascii="仿宋_GB2312" w:hAnsi="仿宋_GB2312" w:eastAsia="仿宋_GB2312" w:cs="仿宋_GB2312"/>
          <w:b w:val="0"/>
          <w:bCs w:val="0"/>
          <w:color w:val="auto"/>
          <w:sz w:val="32"/>
          <w:szCs w:val="32"/>
          <w:highlight w:val="none"/>
          <w:lang w:val="en-US" w:eastAsia="zh-CN"/>
        </w:rPr>
        <w:t>推进党建与业务经营深度融合，与82家单位签订共建协议书，开展共建活动200多次，参与党员群众2300人次，推动业务高质量发展。</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是落实党建引领海南自贸港建设系列文件。锚定“一本三基四梁八柱”战略框架，制定《琼海联社2022-2024年战略发展规划》，助推自贸港建设。建立台账，明确责任，落实省联社党建工作要点，全力推进党建重点任务。贯彻国有企业基层组织工作条例等制度，如期完成二十大代表、省</w:t>
      </w:r>
      <w:r>
        <w:rPr>
          <w:rFonts w:hint="eastAsia" w:ascii="仿宋_GB2312" w:hAnsi="仿宋_GB2312" w:eastAsia="仿宋_GB2312" w:cs="仿宋_GB2312"/>
          <w:b w:val="0"/>
          <w:bCs w:val="0"/>
          <w:color w:val="auto"/>
          <w:sz w:val="32"/>
          <w:szCs w:val="32"/>
          <w:highlight w:val="none"/>
          <w:lang w:eastAsia="zh-CN"/>
        </w:rPr>
        <w:t>第八次党代会代表候选人推荐酝酿工作，召开党员大会选举产生新一届党委和纪委；</w:t>
      </w:r>
      <w:r>
        <w:rPr>
          <w:rFonts w:hint="eastAsia" w:ascii="仿宋_GB2312" w:hAnsi="仿宋_GB2312" w:eastAsia="仿宋_GB2312" w:cs="仿宋_GB2312"/>
          <w:b w:val="0"/>
          <w:bCs w:val="0"/>
          <w:color w:val="auto"/>
          <w:sz w:val="32"/>
          <w:szCs w:val="32"/>
          <w:highlight w:val="none"/>
          <w:lang w:val="en-US" w:eastAsia="zh-CN"/>
        </w:rPr>
        <w:t>制定方案，明确目标，对软弱涣散党组织进行常态化整顿提升；做好党建带领工建团建工作，在省联社举办的职工朗诵比赛、综合业务技能竞赛中荣获嘉奖；疫情期间开展“爱心午餐”“送药上门”等活动，赢得众多点赞。</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四是积极履行党建工作责任。印发</w:t>
      </w:r>
      <w:r>
        <w:rPr>
          <w:rFonts w:hint="eastAsia" w:ascii="仿宋_GB2312" w:hAnsi="仿宋_GB2312" w:eastAsia="仿宋_GB2312" w:cs="仿宋_GB2312"/>
          <w:b w:val="0"/>
          <w:bCs w:val="0"/>
          <w:color w:val="auto"/>
          <w:sz w:val="32"/>
          <w:szCs w:val="32"/>
          <w:highlight w:val="none"/>
          <w:lang w:eastAsia="zh-CN"/>
        </w:rPr>
        <w:t>《党建工作实施意见》《全面从严治党工作方案》；召开党建工作会议，部署党建工作任务；先后成立党的建设、</w:t>
      </w:r>
      <w:r>
        <w:rPr>
          <w:rFonts w:hint="eastAsia" w:ascii="仿宋_GB2312" w:hAnsi="仿宋_GB2312" w:eastAsia="仿宋_GB2312" w:cs="仿宋_GB2312"/>
          <w:color w:val="auto"/>
          <w:sz w:val="32"/>
          <w:szCs w:val="32"/>
          <w:highlight w:val="none"/>
          <w:lang w:val="en-US" w:eastAsia="zh-CN"/>
        </w:rPr>
        <w:t>统一战线、宣传思想等</w:t>
      </w:r>
      <w:r>
        <w:rPr>
          <w:rFonts w:hint="eastAsia" w:ascii="仿宋_GB2312" w:hAnsi="仿宋_GB2312" w:eastAsia="仿宋_GB2312" w:cs="仿宋_GB2312"/>
          <w:b w:val="0"/>
          <w:bCs w:val="0"/>
          <w:color w:val="auto"/>
          <w:sz w:val="32"/>
          <w:szCs w:val="32"/>
          <w:highlight w:val="none"/>
        </w:rPr>
        <w:t>工作领导小组</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督促班子成员认真落实“一岗双责”，明确</w:t>
      </w:r>
      <w:r>
        <w:rPr>
          <w:rFonts w:hint="eastAsia" w:ascii="仿宋_GB2312" w:hAnsi="仿宋_GB2312" w:eastAsia="仿宋_GB2312" w:cs="仿宋_GB2312"/>
          <w:b w:val="0"/>
          <w:bCs w:val="0"/>
          <w:color w:val="auto"/>
          <w:sz w:val="32"/>
          <w:szCs w:val="32"/>
          <w:highlight w:val="none"/>
          <w:lang w:eastAsia="zh-CN"/>
        </w:rPr>
        <w:t>班子成员分片指导支部党建工作，树立大抓基层的鲜明导向</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lang w:val="en-US" w:eastAsia="zh-CN"/>
        </w:rPr>
      </w:pPr>
      <w:r>
        <w:rPr>
          <w:rFonts w:hint="eastAsia" w:ascii="仿宋_GB2312" w:hAnsi="仿宋_GB2312" w:eastAsia="仿宋_GB2312" w:cs="仿宋_GB2312"/>
          <w:b w:val="0"/>
          <w:bCs w:val="0"/>
          <w:color w:val="auto"/>
          <w:sz w:val="32"/>
          <w:szCs w:val="32"/>
          <w:highlight w:val="none"/>
          <w:lang w:val="en-US" w:eastAsia="zh-CN"/>
        </w:rPr>
        <w:t>五是坚持问题导向抓好问题整改。组织员工参与“能力提升建设年”活动，共参加70多次党建与业务培训班或讲座，提升综合能力。开展林仕志案件反思整改专题教育活动，汲取教训，以案促改。开展作风整顿自查自纠工作，整治形式主义、官僚主义，对31名违规责任人进行问责。抓好“整改后半篇文章”，上年度述职评议考核整改清单已经整改完毕；巡察反馈党建问题整改90%以上。</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left="0" w:leftChars="0"/>
        <w:jc w:val="center"/>
        <w:textAlignment w:val="auto"/>
        <w:rPr>
          <w:rFonts w:hint="eastAsia" w:ascii="黑体" w:hAnsi="黑体" w:eastAsia="黑体" w:cs="黑体"/>
          <w:b w:val="0"/>
          <w:bCs w:val="0"/>
          <w:color w:val="auto"/>
          <w:kern w:val="2"/>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rPr>
        <w:t>第三章  公司治理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61" w:beforeLines="100" w:after="0" w:line="560" w:lineRule="exact"/>
        <w:ind w:left="0" w:leftChars="0" w:right="0" w:rightChars="0" w:firstLine="640" w:firstLineChars="200"/>
        <w:jc w:val="both"/>
        <w:textAlignment w:val="auto"/>
        <w:outlineLvl w:val="9"/>
        <w:rPr>
          <w:rStyle w:val="12"/>
          <w:rFonts w:hint="eastAsia" w:ascii="黑体" w:hAnsi="黑体" w:eastAsia="黑体" w:cs="黑体"/>
          <w:b w:val="0"/>
          <w:bCs/>
          <w:color w:val="auto"/>
          <w:kern w:val="0"/>
          <w:sz w:val="32"/>
          <w:szCs w:val="32"/>
          <w:lang w:val="en-US" w:eastAsia="zh-CN" w:bidi="ar"/>
        </w:rPr>
      </w:pPr>
      <w:r>
        <w:rPr>
          <w:rStyle w:val="12"/>
          <w:rFonts w:hint="eastAsia" w:ascii="黑体" w:hAnsi="黑体" w:eastAsia="黑体" w:cs="黑体"/>
          <w:b w:val="0"/>
          <w:bCs/>
          <w:color w:val="auto"/>
          <w:kern w:val="0"/>
          <w:sz w:val="32"/>
          <w:szCs w:val="32"/>
          <w:lang w:val="en-US" w:eastAsia="zh-CN" w:bidi="ar"/>
        </w:rPr>
        <w:t>一、年度内召开社员大会情况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61" w:beforeLines="100" w:after="0" w:line="560" w:lineRule="exact"/>
        <w:ind w:left="0" w:leftChars="0" w:right="0" w:rightChars="0" w:firstLine="640" w:firstLineChars="200"/>
        <w:jc w:val="both"/>
        <w:textAlignment w:val="auto"/>
        <w:outlineLvl w:val="9"/>
        <w:rPr>
          <w:rFonts w:hint="default"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b w:val="0"/>
          <w:bCs/>
          <w:color w:val="auto"/>
          <w:kern w:val="0"/>
          <w:sz w:val="32"/>
          <w:szCs w:val="32"/>
          <w:lang w:val="en-US" w:eastAsia="zh-CN" w:bidi="ar"/>
        </w:rPr>
        <w:t>召开年度社员大会会议1次，审议议案17项，如《关于琼海联社2021年度财务决算及2022年度财务预算报告的议案》《琼海联社2021年度理事会工作报告》《琼海联社2021年度监事会工作报告》《琼海联社2021年年度报告》《关于琼海联社2021年度关联交易事项报告的议案》《关于琼海联社2021年度全面风险管理报告的议案》《关于制定&lt;琼海联社理事、监事、外部社员津贴管理办法&gt;的议案》《关于制定&lt;琼海联社员工薪酬延期支付及追索扣回实施办法（试行）&gt;的议案》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61" w:beforeLines="100" w:after="0" w:line="560" w:lineRule="exact"/>
        <w:ind w:right="0" w:rightChars="0" w:firstLine="640" w:firstLineChars="200"/>
        <w:jc w:val="both"/>
        <w:textAlignment w:val="auto"/>
        <w:outlineLvl w:val="9"/>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b w:val="0"/>
          <w:bCs/>
          <w:color w:val="auto"/>
          <w:kern w:val="0"/>
          <w:sz w:val="32"/>
          <w:szCs w:val="32"/>
          <w:lang w:val="en-US" w:eastAsia="zh-CN" w:bidi="ar"/>
        </w:rPr>
        <w:t xml:space="preserve"> </w:t>
      </w:r>
      <w:r>
        <w:rPr>
          <w:rFonts w:hint="eastAsia" w:ascii="黑体" w:hAnsi="黑体" w:eastAsia="黑体" w:cs="黑体"/>
          <w:b w:val="0"/>
          <w:bCs/>
          <w:color w:val="auto"/>
          <w:kern w:val="0"/>
          <w:sz w:val="32"/>
          <w:szCs w:val="32"/>
          <w:lang w:val="en-US" w:eastAsia="zh-CN" w:bidi="ar"/>
        </w:rPr>
        <w:t>二、</w:t>
      </w:r>
      <w:r>
        <w:rPr>
          <w:rStyle w:val="12"/>
          <w:rFonts w:hint="eastAsia" w:ascii="黑体" w:hAnsi="黑体" w:eastAsia="黑体" w:cs="黑体"/>
          <w:b w:val="0"/>
          <w:bCs/>
          <w:color w:val="auto"/>
          <w:kern w:val="0"/>
          <w:sz w:val="32"/>
          <w:szCs w:val="32"/>
          <w:lang w:val="en-US" w:eastAsia="zh-CN" w:bidi="ar"/>
        </w:rPr>
        <w:t>理事会的构成及其基本情况</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color w:val="auto"/>
          <w:kern w:val="0"/>
          <w:sz w:val="32"/>
          <w:szCs w:val="32"/>
          <w:lang w:val="en-US" w:eastAsia="zh-CN" w:bidi="ar"/>
        </w:rPr>
        <w:t>本联社理事会成员共有6名，其中执行理事2名，非执行理事4名，设理事长1名。2022年度共</w:t>
      </w:r>
      <w:r>
        <w:rPr>
          <w:rFonts w:hint="eastAsia" w:ascii="仿宋_GB2312" w:hAnsi="仿宋_GB2312" w:eastAsia="仿宋_GB2312" w:cs="仿宋_GB2312"/>
          <w:color w:val="auto"/>
          <w:kern w:val="2"/>
          <w:sz w:val="32"/>
          <w:szCs w:val="32"/>
        </w:rPr>
        <w:t>召开</w:t>
      </w:r>
      <w:r>
        <w:rPr>
          <w:rFonts w:hint="eastAsia" w:ascii="仿宋_GB2312" w:hAnsi="仿宋_GB2312" w:eastAsia="仿宋_GB2312" w:cs="仿宋_GB2312"/>
          <w:color w:val="auto"/>
          <w:kern w:val="2"/>
          <w:sz w:val="32"/>
          <w:szCs w:val="32"/>
          <w:lang w:eastAsia="zh-CN"/>
        </w:rPr>
        <w:t>理事</w:t>
      </w:r>
      <w:r>
        <w:rPr>
          <w:rFonts w:hint="eastAsia" w:ascii="仿宋_GB2312" w:hAnsi="仿宋_GB2312" w:eastAsia="仿宋_GB2312" w:cs="仿宋_GB2312"/>
          <w:color w:val="auto"/>
          <w:kern w:val="2"/>
          <w:sz w:val="32"/>
          <w:szCs w:val="32"/>
        </w:rPr>
        <w:t>会</w:t>
      </w:r>
      <w:r>
        <w:rPr>
          <w:rFonts w:hint="eastAsia" w:ascii="仿宋_GB2312" w:hAnsi="仿宋_GB2312" w:eastAsia="仿宋_GB2312" w:cs="仿宋_GB2312"/>
          <w:color w:val="auto"/>
          <w:kern w:val="2"/>
          <w:sz w:val="32"/>
          <w:szCs w:val="32"/>
          <w:lang w:eastAsia="zh-CN"/>
        </w:rPr>
        <w:t>会议</w:t>
      </w:r>
      <w:r>
        <w:rPr>
          <w:rFonts w:hint="eastAsia" w:ascii="仿宋_GB2312" w:hAnsi="仿宋_GB2312" w:eastAsia="仿宋_GB2312" w:cs="仿宋_GB2312"/>
          <w:color w:val="auto"/>
          <w:kern w:val="2"/>
          <w:sz w:val="32"/>
          <w:szCs w:val="32"/>
          <w:lang w:val="en-US" w:eastAsia="zh-CN"/>
        </w:rPr>
        <w:t>8</w:t>
      </w:r>
      <w:r>
        <w:rPr>
          <w:rFonts w:hint="eastAsia" w:ascii="仿宋_GB2312" w:hAnsi="仿宋_GB2312" w:eastAsia="仿宋_GB2312" w:cs="仿宋_GB2312"/>
          <w:color w:val="auto"/>
          <w:kern w:val="2"/>
          <w:sz w:val="32"/>
          <w:szCs w:val="32"/>
        </w:rPr>
        <w:t>次，</w:t>
      </w:r>
      <w:r>
        <w:rPr>
          <w:rFonts w:hint="eastAsia" w:ascii="仿宋_GB2312" w:hAnsi="仿宋_GB2312" w:eastAsia="仿宋_GB2312" w:cs="仿宋_GB2312"/>
          <w:color w:val="auto"/>
          <w:kern w:val="0"/>
          <w:sz w:val="32"/>
          <w:szCs w:val="32"/>
          <w:lang w:eastAsia="zh-CN"/>
        </w:rPr>
        <w:t>审议议案</w:t>
      </w:r>
      <w:r>
        <w:rPr>
          <w:rFonts w:hint="eastAsia" w:ascii="仿宋_GB2312" w:hAnsi="仿宋_GB2312" w:eastAsia="仿宋_GB2312" w:cs="仿宋_GB2312"/>
          <w:color w:val="auto"/>
          <w:kern w:val="0"/>
          <w:sz w:val="32"/>
          <w:szCs w:val="32"/>
          <w:lang w:val="en-US" w:eastAsia="zh-CN"/>
        </w:rPr>
        <w:t>111项，如《关于制定&lt;琼海联社2022年度业务经营目标考核办法&gt;的议案》《关于制定&lt;琼海联社内设部门设置实施方案（试行）&gt;的议案》《关于制定&lt;琼海联社员工违规行为责任追究实施办法（试行）&gt;的议案》《关于制定&lt;琼海联社商业汇票交易类业务管理暂行办法&gt;的议案》《关于修订&lt;琼海联社理事会提名委员会议事规则&gt;的议案》等</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rPr>
        <w:t>理事会下设消费者权益保护工作委员会、绿色发展委员会、审计委员会、合规管理委员会、风险管理委员会、关联交易控制委员会、薪酬委员会和提名委员会等8个专门委员会，全年召开会议16次。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61" w:beforeLines="100" w:after="0" w:line="560" w:lineRule="exact"/>
        <w:ind w:left="0" w:leftChars="0" w:right="0" w:rightChars="0" w:firstLine="640" w:firstLineChars="200"/>
        <w:jc w:val="both"/>
        <w:textAlignment w:val="auto"/>
        <w:outlineLvl w:val="9"/>
        <w:rPr>
          <w:rFonts w:hint="eastAsia" w:ascii="黑体" w:hAnsi="黑体" w:eastAsia="黑体" w:cs="黑体"/>
          <w:b w:val="0"/>
          <w:bCs/>
          <w:color w:val="auto"/>
          <w:kern w:val="2"/>
          <w:sz w:val="32"/>
          <w:szCs w:val="32"/>
          <w:lang w:val="en-US" w:eastAsia="zh-CN"/>
        </w:rPr>
      </w:pPr>
      <w:r>
        <w:rPr>
          <w:rFonts w:hint="eastAsia" w:ascii="黑体" w:hAnsi="黑体" w:eastAsia="黑体" w:cs="黑体"/>
          <w:b w:val="0"/>
          <w:bCs/>
          <w:color w:val="auto"/>
          <w:kern w:val="0"/>
          <w:sz w:val="32"/>
          <w:szCs w:val="32"/>
          <w:lang w:val="en-US" w:eastAsia="zh-CN" w:bidi="ar"/>
        </w:rPr>
        <w:t>三、</w:t>
      </w:r>
      <w:r>
        <w:rPr>
          <w:rStyle w:val="12"/>
          <w:rFonts w:hint="eastAsia" w:ascii="黑体" w:hAnsi="黑体" w:eastAsia="黑体" w:cs="黑体"/>
          <w:b w:val="0"/>
          <w:bCs/>
          <w:color w:val="auto"/>
          <w:kern w:val="0"/>
          <w:sz w:val="32"/>
          <w:szCs w:val="32"/>
          <w:lang w:val="en-US" w:eastAsia="zh-CN" w:bidi="ar"/>
        </w:rPr>
        <w:t>监事会的构成及其基本情况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61" w:beforeLines="10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本联社监事会成员共有5名。其中职工监事3名，外部监事2名，设监事长1名。2022年度共</w:t>
      </w:r>
      <w:r>
        <w:rPr>
          <w:rFonts w:hint="eastAsia" w:ascii="仿宋_GB2312" w:hAnsi="仿宋_GB2312" w:eastAsia="仿宋_GB2312" w:cs="仿宋_GB2312"/>
          <w:b w:val="0"/>
          <w:bCs/>
          <w:color w:val="auto"/>
          <w:kern w:val="0"/>
          <w:sz w:val="32"/>
          <w:szCs w:val="32"/>
          <w:lang w:val="en-US" w:eastAsia="zh-CN" w:bidi="ar"/>
        </w:rPr>
        <w:t>召开监事会会议4次，审议议案28项，如《琼海联社关于对高级管理层2021年度履职评价的报告》《关于2021年度监管评级及反洗钱执法检查情况的报告》《琼海联社2021年度合规部门履职情况内部审计报告》《关于琼海联社2021年度关联交易内部审计报告的议案》《琼海联社半年度理事会会议内容报告》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61" w:beforeLines="100" w:after="0" w:line="560" w:lineRule="exact"/>
        <w:ind w:left="0" w:leftChars="0" w:right="0" w:rightChars="0" w:firstLine="640" w:firstLineChars="200"/>
        <w:jc w:val="both"/>
        <w:textAlignment w:val="auto"/>
        <w:outlineLvl w:val="9"/>
        <w:rPr>
          <w:rStyle w:val="12"/>
          <w:rFonts w:hint="eastAsia" w:ascii="黑体" w:hAnsi="黑体" w:eastAsia="黑体" w:cs="黑体"/>
          <w:b w:val="0"/>
          <w:bCs/>
          <w:color w:val="auto"/>
          <w:kern w:val="0"/>
          <w:sz w:val="32"/>
          <w:szCs w:val="32"/>
          <w:lang w:val="en-US" w:eastAsia="zh-CN" w:bidi="ar"/>
        </w:rPr>
      </w:pPr>
      <w:r>
        <w:rPr>
          <w:rStyle w:val="12"/>
          <w:rFonts w:hint="eastAsia" w:ascii="黑体" w:hAnsi="黑体" w:eastAsia="黑体" w:cs="黑体"/>
          <w:b w:val="0"/>
          <w:bCs/>
          <w:color w:val="auto"/>
          <w:kern w:val="0"/>
          <w:sz w:val="32"/>
          <w:szCs w:val="32"/>
          <w:lang w:val="en-US" w:eastAsia="zh-CN" w:bidi="ar"/>
        </w:rPr>
        <w:t>四、高级管理层成员构成及其基本情况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61" w:beforeLines="100" w:after="0" w:line="560" w:lineRule="exact"/>
        <w:ind w:left="0" w:leftChars="0" w:right="0" w:rightChars="0" w:firstLine="640" w:firstLineChars="200"/>
        <w:jc w:val="both"/>
        <w:textAlignment w:val="auto"/>
        <w:outlineLvl w:val="9"/>
        <w:rPr>
          <w:rFonts w:hint="default"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b w:val="0"/>
          <w:bCs/>
          <w:color w:val="auto"/>
          <w:kern w:val="0"/>
          <w:sz w:val="32"/>
          <w:szCs w:val="32"/>
          <w:lang w:val="en-US" w:eastAsia="zh-CN" w:bidi="ar"/>
        </w:rPr>
        <w:t>本联社高级管理层人员共有4名。其中机构主任1名、副主任3名。2022年9月起，由徐光副主任代为履行主任职务。</w:t>
      </w:r>
    </w:p>
    <w:p>
      <w:pPr>
        <w:keepNext w:val="0"/>
        <w:keepLines w:val="0"/>
        <w:pageBreakBefore w:val="0"/>
        <w:widowControl w:val="0"/>
        <w:numPr>
          <w:ilvl w:val="0"/>
          <w:numId w:val="0"/>
        </w:numPr>
        <w:kinsoku/>
        <w:wordWrap/>
        <w:overflowPunct/>
        <w:topLinePunct w:val="0"/>
        <w:autoSpaceDE/>
        <w:autoSpaceDN/>
        <w:bidi w:val="0"/>
        <w:adjustRightInd w:val="0"/>
        <w:snapToGrid/>
        <w:spacing w:before="361" w:beforeLines="100" w:after="0" w:line="560" w:lineRule="exact"/>
        <w:ind w:left="0" w:leftChars="0" w:right="0" w:rightChars="0" w:firstLine="640" w:firstLineChars="200"/>
        <w:jc w:val="both"/>
        <w:textAlignment w:val="auto"/>
        <w:outlineLvl w:val="9"/>
        <w:rPr>
          <w:rStyle w:val="12"/>
          <w:rFonts w:hint="eastAsia" w:ascii="黑体" w:hAnsi="黑体" w:eastAsia="黑体" w:cs="黑体"/>
          <w:b w:val="0"/>
          <w:bCs/>
          <w:color w:val="auto"/>
          <w:kern w:val="0"/>
          <w:sz w:val="32"/>
          <w:szCs w:val="32"/>
          <w:lang w:val="en-US" w:eastAsia="zh-CN" w:bidi="ar"/>
        </w:rPr>
      </w:pPr>
      <w:r>
        <w:rPr>
          <w:rStyle w:val="12"/>
          <w:rFonts w:hint="eastAsia" w:ascii="黑体" w:hAnsi="黑体" w:eastAsia="黑体" w:cs="黑体"/>
          <w:b w:val="0"/>
          <w:bCs/>
          <w:color w:val="auto"/>
          <w:kern w:val="0"/>
          <w:sz w:val="32"/>
          <w:szCs w:val="32"/>
          <w:lang w:val="en-US" w:eastAsia="zh-CN" w:bidi="ar"/>
        </w:rPr>
        <w:t>五、职能部门与分支机构设置情况</w:t>
      </w:r>
    </w:p>
    <w:p>
      <w:pPr>
        <w:pStyle w:val="2"/>
        <w:keepNext w:val="0"/>
        <w:keepLines w:val="0"/>
        <w:pageBreakBefore w:val="0"/>
        <w:widowControl w:val="0"/>
        <w:kinsoku/>
        <w:wordWrap/>
        <w:overflowPunct/>
        <w:topLinePunct w:val="0"/>
        <w:autoSpaceDE/>
        <w:autoSpaceDN/>
        <w:bidi w:val="0"/>
        <w:adjustRightInd w:val="0"/>
        <w:snapToGrid/>
        <w:spacing w:before="361" w:beforeLines="100" w:line="560" w:lineRule="exact"/>
        <w:ind w:firstLine="640"/>
        <w:textAlignment w:val="auto"/>
        <w:rPr>
          <w:rStyle w:val="12"/>
          <w:rFonts w:hint="eastAsia" w:ascii="仿宋_GB2312" w:hAnsi="仿宋_GB2312" w:eastAsia="仿宋_GB2312" w:cs="仿宋_GB2312"/>
          <w:b w:val="0"/>
          <w:bCs/>
          <w:color w:val="auto"/>
          <w:kern w:val="0"/>
          <w:sz w:val="32"/>
          <w:szCs w:val="32"/>
          <w:lang w:val="en-US" w:eastAsia="zh-CN" w:bidi="ar"/>
        </w:rPr>
      </w:pPr>
      <w:r>
        <w:rPr>
          <w:rStyle w:val="12"/>
          <w:rFonts w:hint="eastAsia" w:ascii="仿宋_GB2312" w:hAnsi="仿宋_GB2312" w:eastAsia="仿宋_GB2312" w:cs="仿宋_GB2312"/>
          <w:b w:val="0"/>
          <w:bCs/>
          <w:color w:val="auto"/>
          <w:kern w:val="0"/>
          <w:sz w:val="32"/>
          <w:szCs w:val="32"/>
          <w:lang w:val="en-US" w:eastAsia="zh-CN" w:bidi="ar"/>
        </w:rPr>
        <w:t>本联社按照《公司法》等有关规定建立了健全的组织架构，截至2022年末，设有一级职能部门10个、二级职能部门7个，设有营业网点33家（含营业部）。</w:t>
      </w:r>
    </w:p>
    <w:p>
      <w:pPr>
        <w:pStyle w:val="2"/>
        <w:keepNext w:val="0"/>
        <w:keepLines w:val="0"/>
        <w:pageBreakBefore w:val="0"/>
        <w:widowControl w:val="0"/>
        <w:kinsoku/>
        <w:wordWrap/>
        <w:overflowPunct/>
        <w:topLinePunct w:val="0"/>
        <w:autoSpaceDE/>
        <w:autoSpaceDN/>
        <w:bidi w:val="0"/>
        <w:adjustRightInd w:val="0"/>
        <w:snapToGrid/>
        <w:spacing w:before="361" w:beforeLines="100"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rPr>
      </w:pPr>
      <w:r>
        <w:rPr>
          <w:rStyle w:val="12"/>
          <w:rFonts w:hint="eastAsia" w:ascii="仿宋_GB2312" w:hAnsi="仿宋_GB2312" w:eastAsia="仿宋_GB2312" w:cs="仿宋_GB2312"/>
          <w:b w:val="0"/>
          <w:bCs/>
          <w:color w:val="000000" w:themeColor="text1"/>
          <w:kern w:val="0"/>
          <w:sz w:val="32"/>
          <w:szCs w:val="32"/>
          <w:lang w:val="en-US" w:eastAsia="zh-CN" w:bidi="ar"/>
        </w:rPr>
        <w:t>营业网点分部如下：</w:t>
      </w:r>
    </w:p>
    <w:tbl>
      <w:tblPr>
        <w:tblStyle w:val="9"/>
        <w:tblW w:w="10112" w:type="dxa"/>
        <w:jc w:val="center"/>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274"/>
        <w:gridCol w:w="5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序号</w:t>
            </w:r>
          </w:p>
        </w:tc>
        <w:tc>
          <w:tcPr>
            <w:tcW w:w="327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网点名称</w:t>
            </w:r>
          </w:p>
        </w:tc>
        <w:tc>
          <w:tcPr>
            <w:tcW w:w="5990"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FF0000"/>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网点地址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1</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琼海联社营业部</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海南省琼海市嘉积镇金海路210号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2</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琼海联社西园分社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海南省琼海市嘉积镇兴海路新天嘉博园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3</w:t>
            </w:r>
          </w:p>
        </w:tc>
        <w:tc>
          <w:tcPr>
            <w:tcW w:w="327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琼海联社加积信用社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海南省琼海市嘉积镇爱华路156号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4</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琼海联社南门信用社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海南省琼海市嘉积镇振华路4号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5</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琼海联社征税中心分社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海南省琼海市嘉积镇金海北路海桂苑1号楼6号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6</w:t>
            </w:r>
          </w:p>
        </w:tc>
        <w:tc>
          <w:tcPr>
            <w:tcW w:w="3274"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琼海联社南门信用社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海南省琼海市嘉积镇富海路66号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7</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琼海联社城郊分社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海南省琼海市嘉积镇加祥街52号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8</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琼海联社温泉信用社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海南省琼海市嘉积镇温泉墟新村街25号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9</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琼海联社万石分社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海南省琼海市嘉积镇温泉墟万石村委会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10</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琼海联社上</w:t>
            </w:r>
            <w:r>
              <w:rPr>
                <w:rStyle w:val="14"/>
                <w:rFonts w:hint="eastAsia" w:ascii="仿宋_GB2312" w:hAnsi="仿宋_GB2312" w:eastAsia="仿宋_GB2312" w:cs="仿宋_GB2312"/>
                <w:color w:val="000000" w:themeColor="text1"/>
                <w:kern w:val="0"/>
                <w:sz w:val="30"/>
                <w:szCs w:val="30"/>
                <w:lang w:bidi="ar"/>
              </w:rPr>
              <w:t>埇</w:t>
            </w:r>
            <w:r>
              <w:rPr>
                <w:rStyle w:val="15"/>
                <w:rFonts w:hint="eastAsia" w:ascii="仿宋_GB2312" w:hAnsi="仿宋_GB2312" w:eastAsia="仿宋_GB2312" w:cs="仿宋_GB2312"/>
                <w:color w:val="000000" w:themeColor="text1"/>
                <w:kern w:val="0"/>
                <w:sz w:val="30"/>
                <w:szCs w:val="30"/>
                <w:lang w:bidi="ar"/>
              </w:rPr>
              <w:t>信用社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海南省琼海市嘉积镇上</w:t>
            </w:r>
            <w:r>
              <w:rPr>
                <w:rFonts w:hint="eastAsia" w:ascii="仿宋_GB2312" w:hAnsi="仿宋_GB2312" w:eastAsia="仿宋_GB2312" w:cs="仿宋_GB2312"/>
                <w:i w:val="0"/>
                <w:color w:val="000000"/>
                <w:kern w:val="2"/>
                <w:sz w:val="30"/>
                <w:szCs w:val="30"/>
                <w:u w:val="none"/>
                <w:lang w:val="en-US" w:eastAsia="zh-CN" w:bidi="ar-SA"/>
              </w:rPr>
              <w:t>埇墟人民街108号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11</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琼海联社万泉信用社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海南省琼海市万泉镇友爱街28号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12</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琼海联社新市分社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海南省琼海市万泉镇新市墟新发街3号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13</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琼海联社石壁信用社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海南省琼海市石壁镇长兴街69号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14</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琼海联社南俸分社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海南省琼海市石壁镇国营南俸农场场部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15</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琼海联社龙江信用社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海南省琼海市龙江镇银龙街38号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16</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琼海联社阳江信用社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海南省琼海市阳江镇文明街6号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17</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琼海联社文市分社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海南省琼海市阳江镇文市墟新兴街7号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18</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琼海联社东平信用社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海南省琼海市东平农场市场54号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19</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琼海联社东太分社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海南省琼海市东太农场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20</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琼海联社乐会信用社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海南省琼海市中原镇中兴街112号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21</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琼海联社南门分社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海南省琼海市中原镇中兴南路5号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22</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琼海联社朝阳信用社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海南省琼海市博鳌镇朝阳墟朝阳街85号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23</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琼海联社博鳌信用社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海南省琼海市博鳌镇海滨街44号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24</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琼海联社潭门信用社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海南省琼海市潭门镇加潭街4号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25</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琼海联社福田分社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海南省琼海市潭门镇福田墟福兴街31号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26</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琼海联社长坡信用社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海南省琼海市长坡镇长文街352号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27</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琼海联社椰林分社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海南省琼海市长坡镇椰林村委会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28</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琼海联社烟塘信用社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海南省琼海市长坡镇烟塘墟烟华街29号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29</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琼海联社塔洋信用社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海南省琼海市塔洋镇琼文街10号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30</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琼海联社大路信用社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海南省琼海市大路镇幸福街52号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31</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琼海联社会山信用社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海南省琼海市会山镇粉车街20号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32</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琼海联社彬村山信用社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海南省琼海市彬村山华侨经济区彬侨路1号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spacing w:after="0" w:line="240" w:lineRule="auto"/>
              <w:ind w:right="0" w:rightChars="0"/>
              <w:jc w:val="center"/>
              <w:textAlignment w:val="auto"/>
              <w:outlineLvl w:val="9"/>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Style w:val="12"/>
                <w:rFonts w:hint="eastAsia" w:ascii="仿宋_GB2312" w:hAnsi="仿宋_GB2312" w:eastAsia="仿宋_GB2312" w:cs="仿宋_GB2312"/>
                <w:b w:val="0"/>
                <w:bCs/>
                <w:color w:val="000000" w:themeColor="text1"/>
                <w:kern w:val="0"/>
                <w:sz w:val="30"/>
                <w:szCs w:val="30"/>
                <w:vertAlign w:val="baseline"/>
                <w:lang w:val="en-US" w:eastAsia="zh-CN" w:bidi="ar"/>
              </w:rPr>
              <w:t>33</w:t>
            </w:r>
          </w:p>
        </w:tc>
        <w:tc>
          <w:tcPr>
            <w:tcW w:w="3274"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center"/>
              <w:textAlignment w:val="auto"/>
              <w:rPr>
                <w:rStyle w:val="12"/>
                <w:rFonts w:hint="eastAsia" w:ascii="仿宋_GB2312" w:hAnsi="仿宋_GB2312" w:eastAsia="仿宋_GB2312" w:cs="仿宋_GB2312"/>
                <w:b w:val="0"/>
                <w:bCs/>
                <w:color w:val="000000" w:themeColor="text1"/>
                <w:kern w:val="0"/>
                <w:sz w:val="30"/>
                <w:szCs w:val="30"/>
                <w:vertAlign w:val="baseline"/>
                <w:lang w:val="en-US" w:eastAsia="zh-CN" w:bidi="ar"/>
              </w:rPr>
            </w:pPr>
            <w:r>
              <w:rPr>
                <w:rFonts w:hint="eastAsia" w:ascii="仿宋_GB2312" w:hAnsi="仿宋_GB2312" w:eastAsia="仿宋_GB2312" w:cs="仿宋_GB2312"/>
                <w:i w:val="0"/>
                <w:color w:val="000000" w:themeColor="text1"/>
                <w:kern w:val="0"/>
                <w:sz w:val="30"/>
                <w:szCs w:val="30"/>
                <w:u w:val="none"/>
                <w:lang w:val="en-US" w:eastAsia="zh-CN" w:bidi="ar"/>
              </w:rPr>
              <w:t>琼海联社爱海信用社</w:t>
            </w:r>
          </w:p>
        </w:tc>
        <w:tc>
          <w:tcPr>
            <w:tcW w:w="5990"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line="240" w:lineRule="auto"/>
              <w:jc w:val="left"/>
              <w:textAlignment w:val="auto"/>
              <w:rPr>
                <w:rStyle w:val="12"/>
                <w:rFonts w:hint="eastAsia" w:ascii="仿宋_GB2312" w:hAnsi="仿宋_GB2312" w:eastAsia="仿宋_GB2312" w:cs="仿宋_GB2312"/>
                <w:b w:val="0"/>
                <w:bCs/>
                <w:color w:val="FF0000"/>
                <w:kern w:val="0"/>
                <w:sz w:val="30"/>
                <w:szCs w:val="30"/>
                <w:vertAlign w:val="baseline"/>
                <w:lang w:val="en-US" w:eastAsia="zh-CN" w:bidi="ar"/>
              </w:rPr>
            </w:pPr>
            <w:r>
              <w:rPr>
                <w:rFonts w:hint="eastAsia" w:ascii="仿宋_GB2312" w:hAnsi="仿宋_GB2312" w:eastAsia="仿宋_GB2312" w:cs="仿宋_GB2312"/>
                <w:i w:val="0"/>
                <w:color w:val="000000"/>
                <w:kern w:val="0"/>
                <w:sz w:val="30"/>
                <w:szCs w:val="30"/>
                <w:u w:val="none"/>
                <w:lang w:val="en-US" w:eastAsia="zh-CN" w:bidi="ar"/>
              </w:rPr>
              <w:t>海南省琼海市嘉积镇爱海南路88号琼海商业步行街5幢商住楼05号商铺</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361" w:beforeLines="100" w:after="0" w:line="560" w:lineRule="exact"/>
        <w:ind w:right="0" w:rightChars="0" w:firstLine="640" w:firstLineChars="200"/>
        <w:jc w:val="both"/>
        <w:textAlignment w:val="auto"/>
        <w:outlineLvl w:val="9"/>
        <w:rPr>
          <w:rStyle w:val="12"/>
          <w:rFonts w:hint="eastAsia" w:ascii="黑体" w:hAnsi="黑体" w:eastAsia="黑体" w:cs="黑体"/>
          <w:b w:val="0"/>
          <w:bCs/>
          <w:color w:val="auto"/>
          <w:kern w:val="0"/>
          <w:sz w:val="32"/>
          <w:szCs w:val="32"/>
          <w:lang w:val="en-US" w:eastAsia="zh-CN" w:bidi="ar"/>
        </w:rPr>
      </w:pPr>
      <w:r>
        <w:rPr>
          <w:rStyle w:val="12"/>
          <w:rFonts w:hint="eastAsia" w:ascii="黑体" w:hAnsi="黑体" w:eastAsia="黑体" w:cs="黑体"/>
          <w:b w:val="0"/>
          <w:bCs/>
          <w:color w:val="auto"/>
          <w:kern w:val="0"/>
          <w:sz w:val="32"/>
          <w:szCs w:val="32"/>
          <w:lang w:val="en-US" w:eastAsia="zh-CN" w:bidi="ar"/>
        </w:rPr>
        <w:t>六、薪酬制度及董监高薪酬情况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61" w:beforeLines="100" w:after="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kern w:val="0"/>
          <w:sz w:val="32"/>
          <w:szCs w:val="32"/>
          <w:highlight w:val="none"/>
          <w:lang w:val="en-US" w:eastAsia="zh-CN" w:bidi="ar"/>
        </w:rPr>
      </w:pPr>
      <w:r>
        <w:rPr>
          <w:rFonts w:hint="eastAsia" w:ascii="仿宋_GB2312" w:hAnsi="仿宋_GB2312" w:eastAsia="仿宋_GB2312" w:cs="仿宋_GB2312"/>
          <w:b w:val="0"/>
          <w:bCs/>
          <w:color w:val="auto"/>
          <w:kern w:val="0"/>
          <w:sz w:val="32"/>
          <w:szCs w:val="32"/>
          <w:highlight w:val="none"/>
          <w:lang w:val="en-US" w:eastAsia="zh-CN" w:bidi="ar"/>
        </w:rPr>
        <w:t>依据省联社下发的薪酬指导方案及柜员计件考核办法，结合实际，本联社制定了新的薪酬方案，做到考核工资分配向责任大、贡献大岗位倾斜，按劳分配、多劳多得。2022年度职工理事、职工监事、高管人员薪酬按照省联社负责人年薪管理办法规定。2022年度高管人员领取薪酬总额299.59万元，其中延期支付金额97.45万元。</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left="0" w:leftChars="0"/>
        <w:jc w:val="center"/>
        <w:textAlignment w:val="auto"/>
        <w:rPr>
          <w:rFonts w:hint="eastAsia" w:ascii="黑体" w:hAnsi="黑体" w:eastAsia="黑体" w:cs="黑体"/>
          <w:b w:val="0"/>
          <w:bCs w:val="0"/>
          <w:color w:val="auto"/>
          <w:kern w:val="2"/>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rPr>
        <w:t>第四章 年度重要事项</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left="0" w:leftChars="0" w:right="0" w:rightChars="0" w:firstLine="640" w:firstLineChars="200"/>
        <w:jc w:val="both"/>
        <w:textAlignment w:val="auto"/>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rPr>
        <w:t>一、最大十名股东名称及报告期内变动情况</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截至</w:t>
      </w:r>
      <w:r>
        <w:rPr>
          <w:rFonts w:hint="eastAsia" w:ascii="仿宋_GB2312" w:hAnsi="仿宋_GB2312" w:eastAsia="仿宋_GB2312" w:cs="仿宋_GB2312"/>
          <w:color w:val="auto"/>
          <w:kern w:val="2"/>
          <w:sz w:val="32"/>
          <w:szCs w:val="32"/>
          <w:highlight w:val="none"/>
        </w:rPr>
        <w:t>2022年末，本联社股东合计274名，总股本28169.6607万股，全部为投资股，分为法人股和自然人股。股东必须符合向银行业金融机构投资入股的条件</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2022年度无股东股权转让变动情况。</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截至</w:t>
      </w:r>
      <w:r>
        <w:rPr>
          <w:rFonts w:hint="eastAsia" w:ascii="仿宋_GB2312" w:hAnsi="仿宋_GB2312" w:eastAsia="仿宋_GB2312" w:cs="仿宋_GB2312"/>
          <w:color w:val="auto"/>
          <w:kern w:val="2"/>
          <w:sz w:val="32"/>
          <w:szCs w:val="32"/>
          <w:highlight w:val="none"/>
        </w:rPr>
        <w:t>2022年末，本联社前十大股东持股情况如下：</w:t>
      </w:r>
    </w:p>
    <w:p>
      <w:pPr>
        <w:pStyle w:val="2"/>
        <w:rPr>
          <w:rFonts w:hint="eastAsia"/>
          <w:sz w:val="21"/>
          <w:szCs w:val="21"/>
        </w:rPr>
      </w:pPr>
    </w:p>
    <w:tbl>
      <w:tblPr>
        <w:tblStyle w:val="9"/>
        <w:tblW w:w="9187"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690"/>
        <w:gridCol w:w="1975"/>
        <w:gridCol w:w="1566"/>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840"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color w:val="auto"/>
                <w:kern w:val="2"/>
                <w:sz w:val="28"/>
                <w:szCs w:val="28"/>
                <w:highlight w:val="none"/>
                <w:vertAlign w:val="baseline"/>
                <w:lang w:eastAsia="zh-CN"/>
              </w:rPr>
            </w:pPr>
            <w:r>
              <w:rPr>
                <w:rFonts w:hint="eastAsia" w:ascii="仿宋_GB2312" w:hAnsi="仿宋_GB2312" w:eastAsia="仿宋_GB2312" w:cs="仿宋_GB2312"/>
                <w:color w:val="auto"/>
                <w:kern w:val="2"/>
                <w:sz w:val="28"/>
                <w:szCs w:val="28"/>
                <w:highlight w:val="none"/>
                <w:vertAlign w:val="baseline"/>
                <w:lang w:eastAsia="zh-CN"/>
              </w:rPr>
              <w:t>序号</w:t>
            </w:r>
          </w:p>
        </w:tc>
        <w:tc>
          <w:tcPr>
            <w:tcW w:w="3690"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color w:val="auto"/>
                <w:kern w:val="2"/>
                <w:sz w:val="28"/>
                <w:szCs w:val="28"/>
                <w:highlight w:val="none"/>
                <w:vertAlign w:val="baseline"/>
                <w:lang w:eastAsia="zh-CN"/>
              </w:rPr>
            </w:pPr>
            <w:r>
              <w:rPr>
                <w:rFonts w:hint="eastAsia" w:ascii="仿宋_GB2312" w:hAnsi="仿宋_GB2312" w:eastAsia="仿宋_GB2312" w:cs="仿宋_GB2312"/>
                <w:color w:val="auto"/>
                <w:kern w:val="2"/>
                <w:sz w:val="28"/>
                <w:szCs w:val="28"/>
                <w:highlight w:val="none"/>
                <w:vertAlign w:val="baseline"/>
                <w:lang w:eastAsia="zh-CN"/>
              </w:rPr>
              <w:t>股东名称</w:t>
            </w:r>
          </w:p>
        </w:tc>
        <w:tc>
          <w:tcPr>
            <w:tcW w:w="1975"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color w:val="auto"/>
                <w:kern w:val="2"/>
                <w:sz w:val="28"/>
                <w:szCs w:val="28"/>
                <w:highlight w:val="none"/>
                <w:vertAlign w:val="baseline"/>
                <w:lang w:eastAsia="zh-CN"/>
              </w:rPr>
            </w:pPr>
            <w:r>
              <w:rPr>
                <w:rFonts w:hint="eastAsia" w:ascii="仿宋_GB2312" w:hAnsi="仿宋_GB2312" w:eastAsia="仿宋_GB2312" w:cs="仿宋_GB2312"/>
                <w:color w:val="auto"/>
                <w:kern w:val="2"/>
                <w:sz w:val="28"/>
                <w:szCs w:val="28"/>
                <w:highlight w:val="none"/>
                <w:vertAlign w:val="baseline"/>
                <w:lang w:eastAsia="zh-CN"/>
              </w:rPr>
              <w:t>股东类型</w:t>
            </w:r>
          </w:p>
        </w:tc>
        <w:tc>
          <w:tcPr>
            <w:tcW w:w="156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color w:val="auto"/>
                <w:kern w:val="2"/>
                <w:sz w:val="28"/>
                <w:szCs w:val="28"/>
                <w:highlight w:val="none"/>
                <w:vertAlign w:val="baseline"/>
                <w:lang w:eastAsia="zh-CN"/>
              </w:rPr>
            </w:pPr>
            <w:r>
              <w:rPr>
                <w:rFonts w:hint="eastAsia" w:ascii="仿宋_GB2312" w:hAnsi="仿宋_GB2312" w:eastAsia="仿宋_GB2312" w:cs="仿宋_GB2312"/>
                <w:color w:val="auto"/>
                <w:kern w:val="2"/>
                <w:sz w:val="28"/>
                <w:szCs w:val="28"/>
                <w:highlight w:val="none"/>
                <w:vertAlign w:val="baseline"/>
                <w:lang w:eastAsia="zh-CN"/>
              </w:rPr>
              <w:t>持股数</w:t>
            </w:r>
          </w:p>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color w:val="auto"/>
                <w:kern w:val="2"/>
                <w:sz w:val="28"/>
                <w:szCs w:val="28"/>
                <w:highlight w:val="none"/>
                <w:vertAlign w:val="baseline"/>
                <w:lang w:eastAsia="zh-CN"/>
              </w:rPr>
            </w:pPr>
            <w:r>
              <w:rPr>
                <w:rFonts w:hint="eastAsia" w:ascii="仿宋_GB2312" w:hAnsi="仿宋_GB2312" w:eastAsia="仿宋_GB2312" w:cs="仿宋_GB2312"/>
                <w:color w:val="auto"/>
                <w:kern w:val="2"/>
                <w:sz w:val="28"/>
                <w:szCs w:val="28"/>
                <w:highlight w:val="none"/>
                <w:vertAlign w:val="baseline"/>
                <w:lang w:eastAsia="zh-CN"/>
              </w:rPr>
              <w:t>（万股）</w:t>
            </w:r>
          </w:p>
        </w:tc>
        <w:tc>
          <w:tcPr>
            <w:tcW w:w="111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color w:val="auto"/>
                <w:kern w:val="2"/>
                <w:sz w:val="28"/>
                <w:szCs w:val="28"/>
                <w:highlight w:val="none"/>
                <w:vertAlign w:val="baseline"/>
                <w:lang w:eastAsia="zh-CN"/>
              </w:rPr>
            </w:pPr>
            <w:r>
              <w:rPr>
                <w:rFonts w:hint="eastAsia" w:ascii="仿宋_GB2312" w:hAnsi="仿宋_GB2312" w:eastAsia="仿宋_GB2312" w:cs="仿宋_GB2312"/>
                <w:color w:val="auto"/>
                <w:kern w:val="2"/>
                <w:sz w:val="28"/>
                <w:szCs w:val="28"/>
                <w:highlight w:val="none"/>
                <w:vertAlign w:val="baseline"/>
                <w:lang w:eastAsia="zh-CN"/>
              </w:rPr>
              <w:t>持股</w:t>
            </w:r>
          </w:p>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color w:val="auto"/>
                <w:kern w:val="2"/>
                <w:sz w:val="28"/>
                <w:szCs w:val="28"/>
                <w:highlight w:val="none"/>
                <w:vertAlign w:val="baseline"/>
                <w:lang w:eastAsia="zh-CN"/>
              </w:rPr>
            </w:pPr>
            <w:r>
              <w:rPr>
                <w:rFonts w:hint="eastAsia" w:ascii="仿宋_GB2312" w:hAnsi="仿宋_GB2312" w:eastAsia="仿宋_GB2312" w:cs="仿宋_GB2312"/>
                <w:color w:val="auto"/>
                <w:kern w:val="2"/>
                <w:sz w:val="28"/>
                <w:szCs w:val="28"/>
                <w:highlight w:val="none"/>
                <w:vertAlign w:val="baseline"/>
                <w:lang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1</w:t>
            </w:r>
          </w:p>
        </w:tc>
        <w:tc>
          <w:tcPr>
            <w:tcW w:w="3690"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rPr>
            </w:pPr>
            <w:r>
              <w:rPr>
                <w:rFonts w:hint="eastAsia" w:ascii="仿宋_GB2312" w:hAnsi="仿宋_GB2312" w:eastAsia="仿宋_GB2312" w:cs="仿宋_GB2312"/>
                <w:b w:val="0"/>
                <w:bCs w:val="0"/>
                <w:color w:val="auto"/>
                <w:kern w:val="2"/>
                <w:sz w:val="28"/>
                <w:szCs w:val="28"/>
                <w:highlight w:val="none"/>
                <w:vertAlign w:val="baseline"/>
              </w:rPr>
              <w:t>海口农村商业银行股份有限公司</w:t>
            </w:r>
          </w:p>
        </w:tc>
        <w:tc>
          <w:tcPr>
            <w:tcW w:w="1975"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rPr>
            </w:pPr>
            <w:r>
              <w:rPr>
                <w:rFonts w:hint="eastAsia" w:ascii="仿宋_GB2312" w:hAnsi="仿宋_GB2312" w:eastAsia="仿宋_GB2312" w:cs="仿宋_GB2312"/>
                <w:b w:val="0"/>
                <w:bCs w:val="0"/>
                <w:color w:val="auto"/>
                <w:kern w:val="2"/>
                <w:sz w:val="28"/>
                <w:szCs w:val="28"/>
                <w:highlight w:val="none"/>
                <w:vertAlign w:val="baseline"/>
                <w:lang w:eastAsia="zh-CN"/>
              </w:rPr>
              <w:t>法人股东</w:t>
            </w:r>
          </w:p>
        </w:tc>
        <w:tc>
          <w:tcPr>
            <w:tcW w:w="156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rPr>
            </w:pPr>
            <w:r>
              <w:rPr>
                <w:rFonts w:hint="eastAsia" w:ascii="仿宋_GB2312" w:hAnsi="仿宋_GB2312" w:eastAsia="仿宋_GB2312" w:cs="仿宋_GB2312"/>
                <w:b w:val="0"/>
                <w:bCs w:val="0"/>
                <w:color w:val="auto"/>
                <w:kern w:val="2"/>
                <w:sz w:val="28"/>
                <w:szCs w:val="28"/>
                <w:highlight w:val="none"/>
                <w:vertAlign w:val="baseline"/>
                <w:lang w:val="en-US" w:eastAsia="zh-CN"/>
              </w:rPr>
              <w:t>7014.4597</w:t>
            </w:r>
          </w:p>
        </w:tc>
        <w:tc>
          <w:tcPr>
            <w:tcW w:w="111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rPr>
            </w:pPr>
            <w:r>
              <w:rPr>
                <w:rFonts w:hint="eastAsia" w:ascii="仿宋_GB2312" w:hAnsi="仿宋_GB2312" w:eastAsia="仿宋_GB2312" w:cs="仿宋_GB2312"/>
                <w:b w:val="0"/>
                <w:bCs w:val="0"/>
                <w:color w:val="auto"/>
                <w:kern w:val="2"/>
                <w:sz w:val="28"/>
                <w:szCs w:val="28"/>
                <w:highlight w:val="none"/>
                <w:vertAlign w:val="baseline"/>
                <w:lang w:val="en-US" w:eastAsia="zh-CN"/>
              </w:rPr>
              <w:t>24.90%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2</w:t>
            </w:r>
          </w:p>
        </w:tc>
        <w:tc>
          <w:tcPr>
            <w:tcW w:w="3690"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rPr>
            </w:pPr>
            <w:r>
              <w:rPr>
                <w:rFonts w:hint="eastAsia" w:ascii="仿宋_GB2312" w:hAnsi="仿宋_GB2312" w:eastAsia="仿宋_GB2312" w:cs="仿宋_GB2312"/>
                <w:b w:val="0"/>
                <w:bCs w:val="0"/>
                <w:color w:val="auto"/>
                <w:kern w:val="2"/>
                <w:sz w:val="28"/>
                <w:szCs w:val="28"/>
                <w:highlight w:val="none"/>
                <w:vertAlign w:val="baseline"/>
              </w:rPr>
              <w:t>三亚农村商业银行股份有限公司</w:t>
            </w:r>
          </w:p>
        </w:tc>
        <w:tc>
          <w:tcPr>
            <w:tcW w:w="1975"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eastAsia="zh-CN"/>
              </w:rPr>
            </w:pPr>
            <w:r>
              <w:rPr>
                <w:rFonts w:hint="eastAsia" w:ascii="仿宋_GB2312" w:hAnsi="仿宋_GB2312" w:eastAsia="仿宋_GB2312" w:cs="仿宋_GB2312"/>
                <w:b w:val="0"/>
                <w:bCs w:val="0"/>
                <w:color w:val="auto"/>
                <w:kern w:val="2"/>
                <w:sz w:val="28"/>
                <w:szCs w:val="28"/>
                <w:highlight w:val="none"/>
                <w:vertAlign w:val="baseline"/>
                <w:lang w:eastAsia="zh-CN"/>
              </w:rPr>
              <w:t>法人股东</w:t>
            </w:r>
          </w:p>
        </w:tc>
        <w:tc>
          <w:tcPr>
            <w:tcW w:w="156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7014.4597</w:t>
            </w:r>
          </w:p>
        </w:tc>
        <w:tc>
          <w:tcPr>
            <w:tcW w:w="111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24.90%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3</w:t>
            </w:r>
          </w:p>
        </w:tc>
        <w:tc>
          <w:tcPr>
            <w:tcW w:w="3690"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rPr>
            </w:pPr>
            <w:r>
              <w:rPr>
                <w:rFonts w:hint="eastAsia" w:ascii="仿宋_GB2312" w:hAnsi="仿宋_GB2312" w:eastAsia="仿宋_GB2312" w:cs="仿宋_GB2312"/>
                <w:b w:val="0"/>
                <w:bCs w:val="0"/>
                <w:color w:val="auto"/>
                <w:kern w:val="2"/>
                <w:sz w:val="28"/>
                <w:szCs w:val="28"/>
                <w:highlight w:val="none"/>
                <w:vertAlign w:val="baseline"/>
              </w:rPr>
              <w:t>北京居然之家投资控股集团有限公司</w:t>
            </w:r>
          </w:p>
        </w:tc>
        <w:tc>
          <w:tcPr>
            <w:tcW w:w="1975"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eastAsia="zh-CN"/>
              </w:rPr>
            </w:pPr>
            <w:r>
              <w:rPr>
                <w:rFonts w:hint="eastAsia" w:ascii="仿宋_GB2312" w:hAnsi="仿宋_GB2312" w:eastAsia="仿宋_GB2312" w:cs="仿宋_GB2312"/>
                <w:b w:val="0"/>
                <w:bCs w:val="0"/>
                <w:color w:val="auto"/>
                <w:kern w:val="2"/>
                <w:sz w:val="28"/>
                <w:szCs w:val="28"/>
                <w:highlight w:val="none"/>
                <w:vertAlign w:val="baseline"/>
                <w:lang w:eastAsia="zh-CN"/>
              </w:rPr>
              <w:t>法人股东</w:t>
            </w:r>
          </w:p>
        </w:tc>
        <w:tc>
          <w:tcPr>
            <w:tcW w:w="156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2816.3975</w:t>
            </w:r>
          </w:p>
        </w:tc>
        <w:tc>
          <w:tcPr>
            <w:tcW w:w="111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4</w:t>
            </w:r>
          </w:p>
        </w:tc>
        <w:tc>
          <w:tcPr>
            <w:tcW w:w="3690"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rPr>
            </w:pPr>
            <w:r>
              <w:rPr>
                <w:rFonts w:hint="eastAsia" w:ascii="仿宋_GB2312" w:hAnsi="仿宋_GB2312" w:eastAsia="仿宋_GB2312" w:cs="仿宋_GB2312"/>
                <w:b w:val="0"/>
                <w:bCs w:val="0"/>
                <w:color w:val="auto"/>
                <w:kern w:val="2"/>
                <w:sz w:val="28"/>
                <w:szCs w:val="28"/>
                <w:highlight w:val="none"/>
                <w:vertAlign w:val="baseline"/>
              </w:rPr>
              <w:t>海南龙健农业开发有限公司</w:t>
            </w:r>
          </w:p>
        </w:tc>
        <w:tc>
          <w:tcPr>
            <w:tcW w:w="1975"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eastAsia="zh-CN"/>
              </w:rPr>
            </w:pPr>
            <w:r>
              <w:rPr>
                <w:rFonts w:hint="eastAsia" w:ascii="仿宋_GB2312" w:hAnsi="仿宋_GB2312" w:eastAsia="仿宋_GB2312" w:cs="仿宋_GB2312"/>
                <w:b w:val="0"/>
                <w:bCs w:val="0"/>
                <w:color w:val="auto"/>
                <w:kern w:val="2"/>
                <w:sz w:val="28"/>
                <w:szCs w:val="28"/>
                <w:highlight w:val="none"/>
                <w:vertAlign w:val="baseline"/>
                <w:lang w:eastAsia="zh-CN"/>
              </w:rPr>
              <w:t>法人股东</w:t>
            </w:r>
          </w:p>
        </w:tc>
        <w:tc>
          <w:tcPr>
            <w:tcW w:w="156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2816.3975</w:t>
            </w:r>
          </w:p>
        </w:tc>
        <w:tc>
          <w:tcPr>
            <w:tcW w:w="111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5</w:t>
            </w:r>
          </w:p>
        </w:tc>
        <w:tc>
          <w:tcPr>
            <w:tcW w:w="3690"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rPr>
            </w:pPr>
            <w:r>
              <w:rPr>
                <w:rFonts w:hint="eastAsia" w:ascii="仿宋_GB2312" w:hAnsi="仿宋_GB2312" w:eastAsia="仿宋_GB2312" w:cs="仿宋_GB2312"/>
                <w:b w:val="0"/>
                <w:bCs w:val="0"/>
                <w:color w:val="auto"/>
                <w:kern w:val="2"/>
                <w:sz w:val="28"/>
                <w:szCs w:val="28"/>
                <w:highlight w:val="none"/>
                <w:vertAlign w:val="baseline"/>
              </w:rPr>
              <w:t>海南龙泰农业开发有限公司</w:t>
            </w:r>
          </w:p>
        </w:tc>
        <w:tc>
          <w:tcPr>
            <w:tcW w:w="1975"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eastAsia="zh-CN"/>
              </w:rPr>
            </w:pPr>
            <w:r>
              <w:rPr>
                <w:rFonts w:hint="eastAsia" w:ascii="仿宋_GB2312" w:hAnsi="仿宋_GB2312" w:eastAsia="仿宋_GB2312" w:cs="仿宋_GB2312"/>
                <w:b w:val="0"/>
                <w:bCs w:val="0"/>
                <w:color w:val="auto"/>
                <w:kern w:val="2"/>
                <w:sz w:val="28"/>
                <w:szCs w:val="28"/>
                <w:highlight w:val="none"/>
                <w:vertAlign w:val="baseline"/>
                <w:lang w:eastAsia="zh-CN"/>
              </w:rPr>
              <w:t>法人股东</w:t>
            </w:r>
          </w:p>
        </w:tc>
        <w:tc>
          <w:tcPr>
            <w:tcW w:w="156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2816.3975</w:t>
            </w:r>
          </w:p>
        </w:tc>
        <w:tc>
          <w:tcPr>
            <w:tcW w:w="111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6</w:t>
            </w:r>
          </w:p>
        </w:tc>
        <w:tc>
          <w:tcPr>
            <w:tcW w:w="3690"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rPr>
            </w:pPr>
            <w:r>
              <w:rPr>
                <w:rFonts w:hint="eastAsia" w:ascii="仿宋_GB2312" w:hAnsi="仿宋_GB2312" w:eastAsia="仿宋_GB2312" w:cs="仿宋_GB2312"/>
                <w:b w:val="0"/>
                <w:bCs w:val="0"/>
                <w:color w:val="auto"/>
                <w:kern w:val="2"/>
                <w:sz w:val="28"/>
                <w:szCs w:val="28"/>
                <w:highlight w:val="none"/>
                <w:vertAlign w:val="baseline"/>
              </w:rPr>
              <w:t>罗牛山股份有限公司</w:t>
            </w:r>
          </w:p>
        </w:tc>
        <w:tc>
          <w:tcPr>
            <w:tcW w:w="1975"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eastAsia="zh-CN"/>
              </w:rPr>
            </w:pPr>
            <w:r>
              <w:rPr>
                <w:rFonts w:hint="eastAsia" w:ascii="仿宋_GB2312" w:hAnsi="仿宋_GB2312" w:eastAsia="仿宋_GB2312" w:cs="仿宋_GB2312"/>
                <w:b w:val="0"/>
                <w:bCs w:val="0"/>
                <w:color w:val="auto"/>
                <w:kern w:val="2"/>
                <w:sz w:val="28"/>
                <w:szCs w:val="28"/>
                <w:highlight w:val="none"/>
                <w:vertAlign w:val="baseline"/>
                <w:lang w:eastAsia="zh-CN"/>
              </w:rPr>
              <w:t>法人股东</w:t>
            </w:r>
          </w:p>
        </w:tc>
        <w:tc>
          <w:tcPr>
            <w:tcW w:w="156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2786.0729</w:t>
            </w:r>
          </w:p>
        </w:tc>
        <w:tc>
          <w:tcPr>
            <w:tcW w:w="111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0"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7</w:t>
            </w:r>
          </w:p>
        </w:tc>
        <w:tc>
          <w:tcPr>
            <w:tcW w:w="3690"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both"/>
              <w:textAlignment w:val="auto"/>
              <w:rPr>
                <w:rFonts w:hint="eastAsia" w:ascii="仿宋_GB2312" w:hAnsi="仿宋_GB2312" w:eastAsia="仿宋_GB2312" w:cs="仿宋_GB2312"/>
                <w:b w:val="0"/>
                <w:bCs w:val="0"/>
                <w:color w:val="auto"/>
                <w:kern w:val="2"/>
                <w:sz w:val="28"/>
                <w:szCs w:val="28"/>
                <w:highlight w:val="none"/>
                <w:vertAlign w:val="baseline"/>
              </w:rPr>
            </w:pPr>
            <w:r>
              <w:rPr>
                <w:rFonts w:hint="eastAsia" w:ascii="仿宋_GB2312" w:hAnsi="仿宋_GB2312" w:eastAsia="仿宋_GB2312" w:cs="仿宋_GB2312"/>
                <w:b w:val="0"/>
                <w:bCs w:val="0"/>
                <w:color w:val="auto"/>
                <w:kern w:val="2"/>
                <w:sz w:val="28"/>
                <w:szCs w:val="28"/>
                <w:highlight w:val="none"/>
                <w:vertAlign w:val="baseline"/>
              </w:rPr>
              <w:t>琼中黎族苗族自治县农村信用合作联社股份有限公司</w:t>
            </w:r>
          </w:p>
        </w:tc>
        <w:tc>
          <w:tcPr>
            <w:tcW w:w="1975"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eastAsia="zh-CN"/>
              </w:rPr>
            </w:pPr>
            <w:r>
              <w:rPr>
                <w:rFonts w:hint="eastAsia" w:ascii="仿宋_GB2312" w:hAnsi="仿宋_GB2312" w:eastAsia="仿宋_GB2312" w:cs="仿宋_GB2312"/>
                <w:b w:val="0"/>
                <w:bCs w:val="0"/>
                <w:color w:val="auto"/>
                <w:kern w:val="2"/>
                <w:sz w:val="28"/>
                <w:szCs w:val="28"/>
                <w:highlight w:val="none"/>
                <w:vertAlign w:val="baseline"/>
                <w:lang w:eastAsia="zh-CN"/>
              </w:rPr>
              <w:t>法人股东</w:t>
            </w:r>
          </w:p>
        </w:tc>
        <w:tc>
          <w:tcPr>
            <w:tcW w:w="156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530.6806</w:t>
            </w:r>
          </w:p>
        </w:tc>
        <w:tc>
          <w:tcPr>
            <w:tcW w:w="111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40"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8</w:t>
            </w:r>
          </w:p>
        </w:tc>
        <w:tc>
          <w:tcPr>
            <w:tcW w:w="3690"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rPr>
            </w:pPr>
            <w:r>
              <w:rPr>
                <w:rFonts w:hint="eastAsia" w:ascii="仿宋_GB2312" w:hAnsi="仿宋_GB2312" w:eastAsia="仿宋_GB2312" w:cs="仿宋_GB2312"/>
                <w:b w:val="0"/>
                <w:bCs w:val="0"/>
                <w:color w:val="auto"/>
                <w:kern w:val="2"/>
                <w:sz w:val="28"/>
                <w:szCs w:val="28"/>
                <w:highlight w:val="none"/>
                <w:vertAlign w:val="baseline"/>
              </w:rPr>
              <w:t>吴英汉</w:t>
            </w:r>
          </w:p>
        </w:tc>
        <w:tc>
          <w:tcPr>
            <w:tcW w:w="1975"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eastAsia="zh-CN"/>
              </w:rPr>
            </w:pPr>
            <w:r>
              <w:rPr>
                <w:rFonts w:hint="eastAsia" w:ascii="仿宋_GB2312" w:hAnsi="仿宋_GB2312" w:eastAsia="仿宋_GB2312" w:cs="仿宋_GB2312"/>
                <w:b w:val="0"/>
                <w:bCs w:val="0"/>
                <w:color w:val="auto"/>
                <w:kern w:val="2"/>
                <w:sz w:val="28"/>
                <w:szCs w:val="28"/>
                <w:highlight w:val="none"/>
                <w:vertAlign w:val="baseline"/>
                <w:lang w:eastAsia="zh-CN"/>
              </w:rPr>
              <w:t>自然人股东</w:t>
            </w:r>
          </w:p>
        </w:tc>
        <w:tc>
          <w:tcPr>
            <w:tcW w:w="156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145.9372</w:t>
            </w:r>
          </w:p>
        </w:tc>
        <w:tc>
          <w:tcPr>
            <w:tcW w:w="111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840"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9</w:t>
            </w:r>
          </w:p>
        </w:tc>
        <w:tc>
          <w:tcPr>
            <w:tcW w:w="3690"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eastAsia="zh-CN"/>
              </w:rPr>
            </w:pPr>
            <w:r>
              <w:rPr>
                <w:rFonts w:hint="eastAsia" w:ascii="仿宋_GB2312" w:hAnsi="仿宋_GB2312" w:eastAsia="仿宋_GB2312" w:cs="仿宋_GB2312"/>
                <w:b w:val="0"/>
                <w:bCs w:val="0"/>
                <w:color w:val="auto"/>
                <w:kern w:val="2"/>
                <w:sz w:val="28"/>
                <w:szCs w:val="28"/>
                <w:highlight w:val="none"/>
                <w:vertAlign w:val="baseline"/>
                <w:lang w:eastAsia="zh-CN"/>
              </w:rPr>
              <w:t>王冠</w:t>
            </w:r>
          </w:p>
        </w:tc>
        <w:tc>
          <w:tcPr>
            <w:tcW w:w="1975"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eastAsia="zh-CN"/>
              </w:rPr>
            </w:pPr>
            <w:r>
              <w:rPr>
                <w:rFonts w:hint="eastAsia" w:ascii="仿宋_GB2312" w:hAnsi="仿宋_GB2312" w:eastAsia="仿宋_GB2312" w:cs="仿宋_GB2312"/>
                <w:b w:val="0"/>
                <w:bCs w:val="0"/>
                <w:color w:val="auto"/>
                <w:kern w:val="2"/>
                <w:sz w:val="28"/>
                <w:szCs w:val="28"/>
                <w:highlight w:val="none"/>
                <w:vertAlign w:val="baseline"/>
                <w:lang w:eastAsia="zh-CN"/>
              </w:rPr>
              <w:t>自然人股东</w:t>
            </w:r>
          </w:p>
        </w:tc>
        <w:tc>
          <w:tcPr>
            <w:tcW w:w="156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94.7644</w:t>
            </w:r>
          </w:p>
        </w:tc>
        <w:tc>
          <w:tcPr>
            <w:tcW w:w="111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40"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10</w:t>
            </w:r>
          </w:p>
        </w:tc>
        <w:tc>
          <w:tcPr>
            <w:tcW w:w="3690"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吴皖民</w:t>
            </w:r>
          </w:p>
        </w:tc>
        <w:tc>
          <w:tcPr>
            <w:tcW w:w="1975"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eastAsia="zh-CN"/>
              </w:rPr>
            </w:pPr>
            <w:r>
              <w:rPr>
                <w:rFonts w:hint="eastAsia" w:ascii="仿宋_GB2312" w:hAnsi="仿宋_GB2312" w:eastAsia="仿宋_GB2312" w:cs="仿宋_GB2312"/>
                <w:b w:val="0"/>
                <w:bCs w:val="0"/>
                <w:color w:val="auto"/>
                <w:kern w:val="2"/>
                <w:sz w:val="28"/>
                <w:szCs w:val="28"/>
                <w:highlight w:val="none"/>
                <w:vertAlign w:val="baseline"/>
                <w:lang w:eastAsia="zh-CN"/>
              </w:rPr>
              <w:t>自然人股东</w:t>
            </w:r>
          </w:p>
        </w:tc>
        <w:tc>
          <w:tcPr>
            <w:tcW w:w="156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75.8115</w:t>
            </w:r>
          </w:p>
        </w:tc>
        <w:tc>
          <w:tcPr>
            <w:tcW w:w="1116" w:type="dxa"/>
            <w:noWrap w:val="0"/>
            <w:vAlign w:val="top"/>
          </w:tcPr>
          <w:p>
            <w:pPr>
              <w:keepNext w:val="0"/>
              <w:keepLines w:val="0"/>
              <w:pageBreakBefore w:val="0"/>
              <w:widowControl w:val="0"/>
              <w:kinsoku/>
              <w:wordWrap/>
              <w:overflowPunct/>
              <w:topLinePunct w:val="0"/>
              <w:autoSpaceDE/>
              <w:autoSpaceDN/>
              <w:bidi w:val="0"/>
              <w:adjustRightInd w:val="0"/>
              <w:snapToGrid w:val="0"/>
              <w:spacing w:after="0" w:line="288" w:lineRule="auto"/>
              <w:ind w:left="0" w:leftChars="0"/>
              <w:jc w:val="center"/>
              <w:textAlignment w:val="auto"/>
              <w:rPr>
                <w:rFonts w:hint="eastAsia" w:ascii="仿宋_GB2312" w:hAnsi="仿宋_GB2312" w:eastAsia="仿宋_GB2312" w:cs="仿宋_GB2312"/>
                <w:b w:val="0"/>
                <w:bCs w:val="0"/>
                <w:color w:val="auto"/>
                <w:kern w:val="2"/>
                <w:sz w:val="28"/>
                <w:szCs w:val="28"/>
                <w:highlight w:val="none"/>
                <w:vertAlign w:val="baseline"/>
                <w:lang w:val="en-US" w:eastAsia="zh-CN"/>
              </w:rPr>
            </w:pPr>
            <w:r>
              <w:rPr>
                <w:rFonts w:hint="eastAsia" w:ascii="仿宋_GB2312" w:hAnsi="仿宋_GB2312" w:eastAsia="仿宋_GB2312" w:cs="仿宋_GB2312"/>
                <w:b w:val="0"/>
                <w:bCs w:val="0"/>
                <w:color w:val="auto"/>
                <w:kern w:val="2"/>
                <w:sz w:val="28"/>
                <w:szCs w:val="28"/>
                <w:highlight w:val="none"/>
                <w:vertAlign w:val="baseline"/>
                <w:lang w:val="en-US" w:eastAsia="zh-CN"/>
              </w:rPr>
              <w:t>0.27%</w:t>
            </w:r>
          </w:p>
        </w:tc>
      </w:tr>
    </w:tbl>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right="0" w:rightChars="0" w:firstLine="0" w:firstLineChars="0"/>
        <w:jc w:val="both"/>
        <w:textAlignment w:val="auto"/>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lang w:val="en-US" w:eastAsia="zh-CN"/>
        </w:rPr>
        <w:t xml:space="preserve">    </w:t>
      </w:r>
      <w:r>
        <w:rPr>
          <w:rFonts w:hint="eastAsia" w:ascii="黑体" w:hAnsi="黑体" w:eastAsia="黑体" w:cs="黑体"/>
          <w:color w:val="auto"/>
          <w:kern w:val="2"/>
          <w:sz w:val="32"/>
          <w:szCs w:val="32"/>
          <w:highlight w:val="none"/>
        </w:rPr>
        <w:t>二、增加或减少注册资本、分立合并事项</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rPr>
        <w:t>2022年，无增加或减少注册资本；无分立合并事项。</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left="0" w:leftChars="0" w:right="0" w:rightChars="0" w:firstLine="640" w:firstLineChars="200"/>
        <w:jc w:val="both"/>
        <w:textAlignment w:val="auto"/>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rPr>
        <w:t>三、股权质押情况</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截至</w:t>
      </w:r>
      <w:r>
        <w:rPr>
          <w:rFonts w:hint="eastAsia" w:ascii="仿宋_GB2312" w:hAnsi="仿宋_GB2312" w:eastAsia="仿宋_GB2312" w:cs="仿宋_GB2312"/>
          <w:color w:val="auto"/>
          <w:kern w:val="2"/>
          <w:sz w:val="32"/>
          <w:szCs w:val="32"/>
          <w:highlight w:val="none"/>
        </w:rPr>
        <w:t>2022年</w:t>
      </w:r>
      <w:r>
        <w:rPr>
          <w:rFonts w:hint="eastAsia" w:ascii="仿宋_GB2312" w:hAnsi="仿宋_GB2312" w:eastAsia="仿宋_GB2312" w:cs="仿宋_GB2312"/>
          <w:color w:val="auto"/>
          <w:kern w:val="2"/>
          <w:sz w:val="32"/>
          <w:szCs w:val="32"/>
          <w:highlight w:val="none"/>
          <w:lang w:val="en-US" w:eastAsia="zh-CN"/>
        </w:rPr>
        <w:t>末</w:t>
      </w:r>
      <w:r>
        <w:rPr>
          <w:rFonts w:hint="eastAsia" w:ascii="仿宋_GB2312" w:hAnsi="仿宋_GB2312" w:eastAsia="仿宋_GB2312" w:cs="仿宋_GB2312"/>
          <w:color w:val="auto"/>
          <w:kern w:val="2"/>
          <w:sz w:val="32"/>
          <w:szCs w:val="32"/>
          <w:highlight w:val="none"/>
        </w:rPr>
        <w:t>，本联社股东股权质押率为11.3%</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较上一年度</w:t>
      </w:r>
      <w:r>
        <w:rPr>
          <w:rFonts w:hint="eastAsia" w:ascii="仿宋_GB2312" w:hAnsi="仿宋_GB2312" w:eastAsia="仿宋_GB2312" w:cs="仿宋_GB2312"/>
          <w:color w:val="auto"/>
          <w:kern w:val="2"/>
          <w:sz w:val="32"/>
          <w:szCs w:val="32"/>
          <w:highlight w:val="none"/>
          <w:lang w:val="en-US" w:eastAsia="zh-CN"/>
        </w:rPr>
        <w:t>上升</w:t>
      </w:r>
      <w:r>
        <w:rPr>
          <w:rFonts w:hint="eastAsia" w:ascii="仿宋_GB2312" w:hAnsi="仿宋_GB2312" w:eastAsia="仿宋_GB2312" w:cs="仿宋_GB2312"/>
          <w:color w:val="auto"/>
          <w:kern w:val="2"/>
          <w:sz w:val="32"/>
          <w:szCs w:val="32"/>
          <w:highlight w:val="none"/>
        </w:rPr>
        <w:t>1.99个百分点</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符合不超过20%的监管规定。本联社共10位主要股东，8位主要股东股权未质押；2位主要股东股权部分质押，</w:t>
      </w:r>
      <w:r>
        <w:rPr>
          <w:rFonts w:hint="eastAsia" w:ascii="仿宋_GB2312" w:hAnsi="仿宋_GB2312" w:eastAsia="仿宋_GB2312" w:cs="仿宋_GB2312"/>
          <w:color w:val="auto"/>
          <w:kern w:val="2"/>
          <w:sz w:val="32"/>
          <w:szCs w:val="32"/>
          <w:highlight w:val="none"/>
          <w:lang w:val="en-US" w:eastAsia="zh-CN"/>
        </w:rPr>
        <w:t>本联社整体质押率11.34%，严格控制在20%以内</w:t>
      </w:r>
      <w:r>
        <w:rPr>
          <w:rFonts w:hint="eastAsia" w:ascii="仿宋_GB2312" w:hAnsi="仿宋_GB2312" w:eastAsia="仿宋_GB2312" w:cs="仿宋_GB2312"/>
          <w:color w:val="auto"/>
          <w:kern w:val="2"/>
          <w:sz w:val="32"/>
          <w:szCs w:val="32"/>
          <w:highlight w:val="none"/>
        </w:rPr>
        <w:t>。为确保落实监管要求，</w:t>
      </w:r>
      <w:r>
        <w:rPr>
          <w:rFonts w:hint="eastAsia" w:ascii="仿宋_GB2312" w:hAnsi="仿宋_GB2312" w:eastAsia="仿宋_GB2312" w:cs="仿宋_GB2312"/>
          <w:color w:val="auto"/>
          <w:kern w:val="2"/>
          <w:sz w:val="32"/>
          <w:szCs w:val="32"/>
          <w:highlight w:val="none"/>
          <w:lang w:val="en-US" w:eastAsia="zh-CN"/>
        </w:rPr>
        <w:t>本联社将</w:t>
      </w:r>
      <w:r>
        <w:rPr>
          <w:rFonts w:hint="eastAsia" w:ascii="仿宋_GB2312" w:hAnsi="仿宋_GB2312" w:eastAsia="仿宋_GB2312" w:cs="仿宋_GB2312"/>
          <w:color w:val="auto"/>
          <w:kern w:val="2"/>
          <w:sz w:val="32"/>
          <w:szCs w:val="32"/>
          <w:highlight w:val="none"/>
        </w:rPr>
        <w:t>继续加强股权管理，规范股权质押业务</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维护股权稳定。</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right="0" w:rightChars="0" w:firstLine="640" w:firstLineChars="200"/>
        <w:jc w:val="both"/>
        <w:textAlignment w:val="auto"/>
        <w:outlineLvl w:val="9"/>
        <w:rPr>
          <w:rFonts w:hint="eastAsia" w:ascii="黑体" w:hAnsi="黑体" w:eastAsia="黑体" w:cs="黑体"/>
          <w:color w:val="auto"/>
          <w:kern w:val="2"/>
          <w:sz w:val="32"/>
          <w:szCs w:val="32"/>
          <w:highlight w:val="none"/>
        </w:rPr>
      </w:pPr>
      <w:r>
        <w:rPr>
          <w:rFonts w:hint="eastAsia" w:ascii="黑体" w:hAnsi="黑体" w:eastAsia="黑体" w:cs="黑体"/>
          <w:color w:val="auto"/>
          <w:kern w:val="2"/>
          <w:sz w:val="32"/>
          <w:szCs w:val="32"/>
          <w:highlight w:val="none"/>
        </w:rPr>
        <w:t>四、主要股东及其关联方情况</w:t>
      </w:r>
    </w:p>
    <w:p>
      <w:pPr>
        <w:pStyle w:val="4"/>
        <w:keepNext w:val="0"/>
        <w:keepLines w:val="0"/>
        <w:pageBreakBefore w:val="0"/>
        <w:widowControl w:val="0"/>
        <w:kinsoku/>
        <w:wordWrap/>
        <w:overflowPunct/>
        <w:topLinePunct w:val="0"/>
        <w:autoSpaceDE/>
        <w:autoSpaceDN/>
        <w:bidi w:val="0"/>
        <w:adjustRightInd w:val="0"/>
        <w:snapToGrid w:val="0"/>
        <w:spacing w:before="361" w:beforeLines="100" w:line="560" w:lineRule="exact"/>
        <w:ind w:firstLine="640" w:firstLineChars="200"/>
        <w:textAlignment w:val="auto"/>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报告期内，本联社主要股东及其关联方情况如下：海口农村商业银行股份有限公司关联方32位，三亚农村商业银行股份有限公司关联方27位，北京居然之家投资控股集团有限公司关联方62位，海南龙健农业开发有限公司关联方8位，海南龙泰农业开发有限公司关联方2位，罗牛山股份有限公司关联方104位，琼中黎族自治县农村信用合作联社股份有限公司关联方11位，许秀关联方3位，周保山关联方6位，</w:t>
      </w:r>
      <w:r>
        <w:rPr>
          <w:rFonts w:hint="eastAsia" w:ascii="仿宋_GB2312" w:hAnsi="仿宋_GB2312" w:cs="仿宋_GB2312"/>
          <w:color w:val="auto"/>
          <w:kern w:val="2"/>
          <w:sz w:val="32"/>
          <w:szCs w:val="32"/>
          <w:highlight w:val="none"/>
          <w:lang w:val="en-US" w:eastAsia="zh-CN"/>
        </w:rPr>
        <w:t>凌子耀关联方2位，杨来关联方1位，黄昌友关联方4位。</w:t>
      </w:r>
    </w:p>
    <w:p>
      <w:pPr>
        <w:pStyle w:val="4"/>
        <w:keepNext w:val="0"/>
        <w:keepLines w:val="0"/>
        <w:pageBreakBefore w:val="0"/>
        <w:widowControl w:val="0"/>
        <w:kinsoku/>
        <w:wordWrap/>
        <w:overflowPunct/>
        <w:topLinePunct w:val="0"/>
        <w:autoSpaceDE/>
        <w:autoSpaceDN/>
        <w:bidi w:val="0"/>
        <w:adjustRightInd w:val="0"/>
        <w:snapToGrid w:val="0"/>
        <w:spacing w:before="361" w:beforeLines="100" w:line="560" w:lineRule="exact"/>
        <w:ind w:firstLine="640" w:firstLineChars="200"/>
        <w:textAlignment w:val="auto"/>
        <w:rPr>
          <w:rFonts w:hint="eastAsia" w:ascii="黑体" w:hAnsi="黑体" w:eastAsia="黑体" w:cs="黑体"/>
          <w:color w:val="auto"/>
          <w:sz w:val="32"/>
          <w:szCs w:val="32"/>
          <w:highlight w:val="none"/>
          <w:vertAlign w:val="baseline"/>
          <w:lang w:val="en-US" w:eastAsia="zh-CN"/>
        </w:rPr>
      </w:pPr>
      <w:r>
        <w:rPr>
          <w:rFonts w:hint="eastAsia" w:ascii="黑体" w:hAnsi="黑体" w:eastAsia="黑体" w:cs="黑体"/>
          <w:color w:val="auto"/>
          <w:sz w:val="32"/>
          <w:szCs w:val="32"/>
          <w:highlight w:val="none"/>
          <w:vertAlign w:val="baseline"/>
          <w:lang w:val="en-US" w:eastAsia="zh-CN"/>
        </w:rPr>
        <w:t>五、股东提名理事、监事情况</w:t>
      </w:r>
    </w:p>
    <w:p>
      <w:pPr>
        <w:rPr>
          <w:rFonts w:hint="eastAsia"/>
          <w:lang w:val="en-US" w:eastAsia="zh-CN"/>
        </w:rPr>
      </w:pPr>
    </w:p>
    <w:tbl>
      <w:tblPr>
        <w:tblStyle w:val="9"/>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1634"/>
        <w:gridCol w:w="1404"/>
        <w:gridCol w:w="1159"/>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294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主要股东</w:t>
            </w:r>
          </w:p>
          <w:p>
            <w:pPr>
              <w:pStyle w:val="4"/>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名称</w:t>
            </w:r>
          </w:p>
        </w:tc>
        <w:tc>
          <w:tcPr>
            <w:tcW w:w="163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控股</w:t>
            </w:r>
          </w:p>
          <w:p>
            <w:pPr>
              <w:pStyle w:val="4"/>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股东</w:t>
            </w:r>
          </w:p>
        </w:tc>
        <w:tc>
          <w:tcPr>
            <w:tcW w:w="140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实际</w:t>
            </w: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控制人</w:t>
            </w:r>
          </w:p>
        </w:tc>
        <w:tc>
          <w:tcPr>
            <w:tcW w:w="115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最终</w:t>
            </w: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受益人</w:t>
            </w:r>
          </w:p>
        </w:tc>
        <w:tc>
          <w:tcPr>
            <w:tcW w:w="181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提名理事、监事情况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294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海口农村商业银行</w:t>
            </w: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股份有限公司</w:t>
            </w:r>
          </w:p>
        </w:tc>
        <w:tc>
          <w:tcPr>
            <w:tcW w:w="163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c>
          <w:tcPr>
            <w:tcW w:w="140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c>
          <w:tcPr>
            <w:tcW w:w="115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c>
          <w:tcPr>
            <w:tcW w:w="181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提名理事</w:t>
            </w: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白海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294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三亚农村商业银行</w:t>
            </w: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股份有限公司</w:t>
            </w:r>
          </w:p>
        </w:tc>
        <w:tc>
          <w:tcPr>
            <w:tcW w:w="163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c>
          <w:tcPr>
            <w:tcW w:w="140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c>
          <w:tcPr>
            <w:tcW w:w="115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c>
          <w:tcPr>
            <w:tcW w:w="181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提名理事</w:t>
            </w: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林光妹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trPr>
        <w:tc>
          <w:tcPr>
            <w:tcW w:w="294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北京居然之家投资</w:t>
            </w: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控股集团有限公司</w:t>
            </w:r>
          </w:p>
        </w:tc>
        <w:tc>
          <w:tcPr>
            <w:tcW w:w="163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北京中天基业商业管理有限公司</w:t>
            </w:r>
          </w:p>
        </w:tc>
        <w:tc>
          <w:tcPr>
            <w:tcW w:w="140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汪林朋</w:t>
            </w:r>
          </w:p>
        </w:tc>
        <w:tc>
          <w:tcPr>
            <w:tcW w:w="115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汪林朋</w:t>
            </w:r>
          </w:p>
        </w:tc>
        <w:tc>
          <w:tcPr>
            <w:tcW w:w="181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294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海南龙健农业开发</w:t>
            </w: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有限公司</w:t>
            </w:r>
          </w:p>
        </w:tc>
        <w:tc>
          <w:tcPr>
            <w:tcW w:w="163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c>
          <w:tcPr>
            <w:tcW w:w="140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李龙生</w:t>
            </w:r>
          </w:p>
        </w:tc>
        <w:tc>
          <w:tcPr>
            <w:tcW w:w="115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周明放</w:t>
            </w:r>
          </w:p>
        </w:tc>
        <w:tc>
          <w:tcPr>
            <w:tcW w:w="181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294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海南龙</w:t>
            </w:r>
            <w:r>
              <w:rPr>
                <w:rFonts w:hint="eastAsia" w:ascii="仿宋_GB2312" w:hAnsi="仿宋_GB2312" w:eastAsia="仿宋_GB2312" w:cs="仿宋_GB2312"/>
                <w:color w:val="auto"/>
                <w:sz w:val="28"/>
                <w:szCs w:val="28"/>
                <w:vertAlign w:val="baseline"/>
                <w:lang w:eastAsia="zh-CN"/>
              </w:rPr>
              <w:t>泰</w:t>
            </w:r>
            <w:r>
              <w:rPr>
                <w:rFonts w:hint="eastAsia" w:ascii="仿宋_GB2312" w:hAnsi="仿宋_GB2312" w:eastAsia="仿宋_GB2312" w:cs="仿宋_GB2312"/>
                <w:color w:val="auto"/>
                <w:sz w:val="28"/>
                <w:szCs w:val="28"/>
                <w:vertAlign w:val="baseline"/>
              </w:rPr>
              <w:t>农业开发</w:t>
            </w: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有限公司</w:t>
            </w:r>
          </w:p>
        </w:tc>
        <w:tc>
          <w:tcPr>
            <w:tcW w:w="163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沈强</w:t>
            </w:r>
          </w:p>
        </w:tc>
        <w:tc>
          <w:tcPr>
            <w:tcW w:w="140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沈强</w:t>
            </w:r>
          </w:p>
        </w:tc>
        <w:tc>
          <w:tcPr>
            <w:tcW w:w="115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沈强</w:t>
            </w:r>
          </w:p>
        </w:tc>
        <w:tc>
          <w:tcPr>
            <w:tcW w:w="181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294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color w:val="auto"/>
                <w:sz w:val="28"/>
                <w:szCs w:val="28"/>
                <w:vertAlign w:val="baseline"/>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b w:val="0"/>
                <w:bCs w:val="0"/>
                <w:color w:val="auto"/>
                <w:sz w:val="28"/>
                <w:szCs w:val="28"/>
                <w:vertAlign w:val="baseline"/>
              </w:rPr>
              <w:t>罗牛山股份有限公司</w:t>
            </w:r>
          </w:p>
        </w:tc>
        <w:tc>
          <w:tcPr>
            <w:tcW w:w="163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c>
          <w:tcPr>
            <w:tcW w:w="140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徐自力</w:t>
            </w:r>
          </w:p>
        </w:tc>
        <w:tc>
          <w:tcPr>
            <w:tcW w:w="115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徐自力</w:t>
            </w:r>
          </w:p>
        </w:tc>
        <w:tc>
          <w:tcPr>
            <w:tcW w:w="181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294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琼中黎族苗族自治县农村信用合作联社</w:t>
            </w: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股份有限公司</w:t>
            </w:r>
          </w:p>
        </w:tc>
        <w:tc>
          <w:tcPr>
            <w:tcW w:w="163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c>
          <w:tcPr>
            <w:tcW w:w="140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c>
          <w:tcPr>
            <w:tcW w:w="115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c>
          <w:tcPr>
            <w:tcW w:w="181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提名监事</w:t>
            </w: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cs="仿宋_GB2312"/>
                <w:color w:val="auto"/>
                <w:sz w:val="28"/>
                <w:szCs w:val="28"/>
                <w:vertAlign w:val="baseline"/>
                <w:lang w:val="en-US" w:eastAsia="zh-CN"/>
              </w:rPr>
              <w:t>凌子耀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94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lang w:eastAsia="zh-CN"/>
              </w:rPr>
              <w:t>许秀</w:t>
            </w:r>
          </w:p>
        </w:tc>
        <w:tc>
          <w:tcPr>
            <w:tcW w:w="163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c>
          <w:tcPr>
            <w:tcW w:w="140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c>
          <w:tcPr>
            <w:tcW w:w="115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c>
          <w:tcPr>
            <w:tcW w:w="181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担任理事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94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lang w:eastAsia="zh-CN"/>
              </w:rPr>
              <w:t>周保山</w:t>
            </w:r>
          </w:p>
        </w:tc>
        <w:tc>
          <w:tcPr>
            <w:tcW w:w="163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c>
          <w:tcPr>
            <w:tcW w:w="140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c>
          <w:tcPr>
            <w:tcW w:w="115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c>
          <w:tcPr>
            <w:tcW w:w="181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担任监事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94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凌子耀</w:t>
            </w:r>
          </w:p>
        </w:tc>
        <w:tc>
          <w:tcPr>
            <w:tcW w:w="163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无</w:t>
            </w:r>
          </w:p>
        </w:tc>
        <w:tc>
          <w:tcPr>
            <w:tcW w:w="140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无</w:t>
            </w:r>
          </w:p>
        </w:tc>
        <w:tc>
          <w:tcPr>
            <w:tcW w:w="115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无</w:t>
            </w:r>
          </w:p>
        </w:tc>
        <w:tc>
          <w:tcPr>
            <w:tcW w:w="181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担任监事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94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rPr>
            </w:pPr>
            <w:r>
              <w:rPr>
                <w:rFonts w:hint="eastAsia" w:ascii="仿宋_GB2312" w:hAnsi="仿宋_GB2312" w:cs="仿宋_GB2312"/>
                <w:color w:val="auto"/>
                <w:sz w:val="28"/>
                <w:szCs w:val="28"/>
                <w:vertAlign w:val="baseline"/>
                <w:lang w:val="en-US" w:eastAsia="zh-CN"/>
              </w:rPr>
              <w:t>杨来</w:t>
            </w:r>
          </w:p>
        </w:tc>
        <w:tc>
          <w:tcPr>
            <w:tcW w:w="163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c>
          <w:tcPr>
            <w:tcW w:w="140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c>
          <w:tcPr>
            <w:tcW w:w="115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c>
          <w:tcPr>
            <w:tcW w:w="181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担任监事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294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黄昌友</w:t>
            </w:r>
          </w:p>
        </w:tc>
        <w:tc>
          <w:tcPr>
            <w:tcW w:w="163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eastAsia="zh-CN"/>
              </w:rPr>
              <w:t>无</w:t>
            </w:r>
          </w:p>
        </w:tc>
        <w:tc>
          <w:tcPr>
            <w:tcW w:w="140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c>
          <w:tcPr>
            <w:tcW w:w="1159"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无</w:t>
            </w:r>
          </w:p>
        </w:tc>
        <w:tc>
          <w:tcPr>
            <w:tcW w:w="181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担任监事</w:t>
            </w:r>
          </w:p>
        </w:tc>
      </w:tr>
    </w:tbl>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right="0" w:rightChars="0" w:firstLine="640" w:firstLineChars="200"/>
        <w:jc w:val="both"/>
        <w:textAlignment w:val="auto"/>
        <w:outlineLvl w:val="9"/>
        <w:rPr>
          <w:rFonts w:hint="eastAsia" w:ascii="黑体" w:hAnsi="黑体" w:eastAsia="黑体" w:cs="黑体"/>
          <w:b w:val="0"/>
          <w:bCs w:val="0"/>
          <w:color w:val="auto"/>
          <w:kern w:val="2"/>
          <w:sz w:val="32"/>
          <w:szCs w:val="32"/>
          <w:highlight w:val="none"/>
          <w:lang w:eastAsia="zh-CN"/>
        </w:rPr>
      </w:pPr>
      <w:r>
        <w:rPr>
          <w:rFonts w:hint="eastAsia" w:ascii="黑体" w:hAnsi="黑体" w:eastAsia="黑体" w:cs="黑体"/>
          <w:b w:val="0"/>
          <w:bCs w:val="0"/>
          <w:color w:val="auto"/>
          <w:kern w:val="2"/>
          <w:sz w:val="32"/>
          <w:szCs w:val="32"/>
          <w:highlight w:val="none"/>
          <w:lang w:val="en-US" w:eastAsia="zh-CN"/>
        </w:rPr>
        <w:t>六</w:t>
      </w:r>
      <w:r>
        <w:rPr>
          <w:rFonts w:hint="eastAsia" w:ascii="黑体" w:hAnsi="黑体" w:eastAsia="黑体" w:cs="黑体"/>
          <w:b w:val="0"/>
          <w:bCs w:val="0"/>
          <w:color w:val="auto"/>
          <w:kern w:val="2"/>
          <w:sz w:val="32"/>
          <w:szCs w:val="32"/>
          <w:highlight w:val="none"/>
          <w:lang w:eastAsia="zh-CN"/>
        </w:rPr>
        <w:t>、</w:t>
      </w:r>
      <w:r>
        <w:rPr>
          <w:rFonts w:hint="eastAsia" w:ascii="黑体" w:hAnsi="黑体" w:eastAsia="黑体" w:cs="黑体"/>
          <w:b w:val="0"/>
          <w:bCs w:val="0"/>
          <w:color w:val="auto"/>
          <w:kern w:val="2"/>
          <w:sz w:val="32"/>
          <w:szCs w:val="32"/>
          <w:highlight w:val="none"/>
        </w:rPr>
        <w:t>信贷业务关联交易</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lang w:eastAsia="zh-CN"/>
        </w:rPr>
        <w:t>截至</w:t>
      </w:r>
      <w:r>
        <w:rPr>
          <w:rFonts w:hint="eastAsia" w:ascii="仿宋_GB2312" w:hAnsi="仿宋_GB2312" w:eastAsia="仿宋_GB2312" w:cs="仿宋_GB2312"/>
          <w:color w:val="auto"/>
          <w:kern w:val="2"/>
          <w:sz w:val="32"/>
          <w:szCs w:val="32"/>
          <w:highlight w:val="none"/>
          <w:lang w:val="en-US" w:eastAsia="zh-CN"/>
        </w:rPr>
        <w:t>2022</w:t>
      </w:r>
      <w:r>
        <w:rPr>
          <w:rFonts w:hint="eastAsia" w:ascii="仿宋_GB2312" w:hAnsi="仿宋_GB2312" w:eastAsia="仿宋_GB2312" w:cs="仿宋_GB2312"/>
          <w:color w:val="auto"/>
          <w:kern w:val="2"/>
          <w:sz w:val="32"/>
          <w:szCs w:val="32"/>
          <w:highlight w:val="none"/>
        </w:rPr>
        <w:t>年末，本</w:t>
      </w:r>
      <w:r>
        <w:rPr>
          <w:rFonts w:hint="eastAsia" w:ascii="仿宋_GB2312" w:hAnsi="仿宋_GB2312" w:eastAsia="仿宋_GB2312" w:cs="仿宋_GB2312"/>
          <w:color w:val="auto"/>
          <w:kern w:val="2"/>
          <w:sz w:val="32"/>
          <w:szCs w:val="32"/>
          <w:highlight w:val="none"/>
          <w:lang w:eastAsia="zh-CN"/>
        </w:rPr>
        <w:t>联社与</w:t>
      </w:r>
      <w:r>
        <w:rPr>
          <w:rFonts w:hint="eastAsia" w:ascii="仿宋_GB2312" w:hAnsi="仿宋_GB2312" w:eastAsia="仿宋_GB2312" w:cs="仿宋_GB2312"/>
          <w:color w:val="auto"/>
          <w:kern w:val="2"/>
          <w:sz w:val="32"/>
          <w:szCs w:val="32"/>
          <w:highlight w:val="none"/>
          <w:lang w:val="en-US" w:eastAsia="zh-CN"/>
        </w:rPr>
        <w:t>20名关联方发生</w:t>
      </w:r>
      <w:r>
        <w:rPr>
          <w:rFonts w:hint="eastAsia" w:ascii="仿宋_GB2312" w:hAnsi="仿宋_GB2312" w:eastAsia="仿宋_GB2312" w:cs="仿宋_GB2312"/>
          <w:color w:val="auto"/>
          <w:kern w:val="2"/>
          <w:sz w:val="32"/>
          <w:szCs w:val="32"/>
          <w:highlight w:val="none"/>
        </w:rPr>
        <w:t>关联交易</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存量共</w:t>
      </w:r>
      <w:r>
        <w:rPr>
          <w:rFonts w:hint="eastAsia" w:ascii="仿宋_GB2312" w:hAnsi="仿宋_GB2312" w:eastAsia="仿宋_GB2312" w:cs="仿宋_GB2312"/>
          <w:color w:val="auto"/>
          <w:kern w:val="2"/>
          <w:sz w:val="32"/>
          <w:szCs w:val="32"/>
          <w:highlight w:val="none"/>
          <w:lang w:val="en-US" w:eastAsia="zh-CN"/>
        </w:rPr>
        <w:t>30</w:t>
      </w:r>
      <w:r>
        <w:rPr>
          <w:rFonts w:hint="eastAsia" w:ascii="仿宋_GB2312" w:hAnsi="仿宋_GB2312" w:eastAsia="仿宋_GB2312" w:cs="仿宋_GB2312"/>
          <w:color w:val="auto"/>
          <w:kern w:val="2"/>
          <w:sz w:val="32"/>
          <w:szCs w:val="32"/>
          <w:highlight w:val="none"/>
        </w:rPr>
        <w:t>笔</w:t>
      </w:r>
      <w:r>
        <w:rPr>
          <w:rFonts w:hint="eastAsia" w:ascii="仿宋_GB2312" w:hAnsi="仿宋_GB2312" w:eastAsia="仿宋_GB2312" w:cs="仿宋_GB2312"/>
          <w:color w:val="auto"/>
          <w:kern w:val="2"/>
          <w:sz w:val="32"/>
          <w:szCs w:val="32"/>
          <w:highlight w:val="none"/>
          <w:lang w:eastAsia="zh-CN"/>
        </w:rPr>
        <w:t>。自然人关联交易</w:t>
      </w:r>
      <w:r>
        <w:rPr>
          <w:rFonts w:hint="eastAsia" w:ascii="仿宋_GB2312" w:hAnsi="仿宋_GB2312" w:eastAsia="仿宋_GB2312" w:cs="仿宋_GB2312"/>
          <w:color w:val="auto"/>
          <w:kern w:val="2"/>
          <w:sz w:val="32"/>
          <w:szCs w:val="32"/>
          <w:highlight w:val="none"/>
          <w:lang w:val="en-US" w:eastAsia="zh-CN"/>
        </w:rPr>
        <w:t>26笔，其中25笔一般关联交易，1笔重大关联交易，自然人关联交易余额合计1406.31万元；法人关联交易4笔，涉及3名主要股东，2笔一般关联交易，2笔重大关联交易，法人关联交易余额合计7046.90万元。关联交易总余</w:t>
      </w:r>
      <w:r>
        <w:rPr>
          <w:rFonts w:hint="eastAsia" w:ascii="仿宋_GB2312" w:hAnsi="仿宋_GB2312" w:eastAsia="仿宋_GB2312" w:cs="仿宋_GB2312"/>
          <w:color w:val="auto"/>
          <w:kern w:val="2"/>
          <w:sz w:val="32"/>
          <w:szCs w:val="32"/>
          <w:highlight w:val="none"/>
        </w:rPr>
        <w:t>额</w:t>
      </w:r>
      <w:r>
        <w:rPr>
          <w:rFonts w:hint="eastAsia" w:ascii="仿宋_GB2312" w:hAnsi="仿宋_GB2312" w:eastAsia="仿宋_GB2312" w:cs="仿宋_GB2312"/>
          <w:color w:val="auto"/>
          <w:kern w:val="2"/>
          <w:sz w:val="32"/>
          <w:szCs w:val="32"/>
          <w:highlight w:val="none"/>
          <w:lang w:val="en-US" w:eastAsia="zh-CN"/>
        </w:rPr>
        <w:t>8453.21万元</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全部为贷款业务。</w:t>
      </w:r>
      <w:r>
        <w:rPr>
          <w:rFonts w:hint="eastAsia" w:ascii="仿宋_GB2312" w:hAnsi="仿宋_GB2312" w:eastAsia="仿宋_GB2312" w:cs="仿宋_GB2312"/>
          <w:color w:val="auto"/>
          <w:kern w:val="2"/>
          <w:sz w:val="32"/>
          <w:szCs w:val="32"/>
          <w:highlight w:val="none"/>
          <w:lang w:val="en-US" w:eastAsia="zh-CN"/>
        </w:rPr>
        <w:t>2022年</w:t>
      </w:r>
      <w:r>
        <w:rPr>
          <w:rFonts w:hint="eastAsia" w:ascii="仿宋_GB2312" w:hAnsi="仿宋_GB2312" w:eastAsia="仿宋_GB2312" w:cs="仿宋_GB2312"/>
          <w:color w:val="auto"/>
          <w:kern w:val="2"/>
          <w:sz w:val="32"/>
          <w:szCs w:val="32"/>
          <w:highlight w:val="none"/>
        </w:rPr>
        <w:t>末，本</w:t>
      </w:r>
      <w:r>
        <w:rPr>
          <w:rFonts w:hint="eastAsia" w:ascii="仿宋_GB2312" w:hAnsi="仿宋_GB2312" w:eastAsia="仿宋_GB2312" w:cs="仿宋_GB2312"/>
          <w:color w:val="auto"/>
          <w:kern w:val="2"/>
          <w:sz w:val="32"/>
          <w:szCs w:val="32"/>
          <w:highlight w:val="none"/>
          <w:lang w:eastAsia="zh-CN"/>
        </w:rPr>
        <w:t>联社</w:t>
      </w:r>
      <w:r>
        <w:rPr>
          <w:rFonts w:hint="eastAsia" w:ascii="仿宋_GB2312" w:hAnsi="仿宋_GB2312" w:eastAsia="仿宋_GB2312" w:cs="仿宋_GB2312"/>
          <w:color w:val="auto"/>
          <w:kern w:val="2"/>
          <w:sz w:val="32"/>
          <w:szCs w:val="32"/>
          <w:highlight w:val="none"/>
        </w:rPr>
        <w:t>对单一主体最高授信比例、对单一主体及其关联方最高授信比例</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关联交易授信总比例分别为</w:t>
      </w:r>
      <w:r>
        <w:rPr>
          <w:rFonts w:hint="eastAsia" w:ascii="仿宋_GB2312" w:hAnsi="仿宋_GB2312" w:eastAsia="仿宋_GB2312" w:cs="仿宋_GB2312"/>
          <w:color w:val="auto"/>
          <w:kern w:val="2"/>
          <w:sz w:val="32"/>
          <w:szCs w:val="32"/>
          <w:highlight w:val="none"/>
          <w:lang w:val="en-US" w:eastAsia="zh-CN"/>
        </w:rPr>
        <w:t>3.99</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4.11</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10.49</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CN"/>
        </w:rPr>
        <w:t>，均符合监管要求。</w:t>
      </w:r>
    </w:p>
    <w:p>
      <w:pPr>
        <w:pStyle w:val="2"/>
        <w:rPr>
          <w:rFonts w:hint="eastAsia"/>
          <w:b/>
          <w:bCs/>
          <w:sz w:val="21"/>
          <w:szCs w:val="21"/>
          <w:lang w:eastAsia="zh-CN"/>
        </w:rPr>
      </w:pPr>
    </w:p>
    <w:tbl>
      <w:tblPr>
        <w:tblStyle w:val="9"/>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4"/>
        <w:gridCol w:w="1395"/>
        <w:gridCol w:w="1590"/>
        <w:gridCol w:w="139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5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关联方名称</w:t>
            </w:r>
          </w:p>
        </w:tc>
        <w:tc>
          <w:tcPr>
            <w:tcW w:w="1395"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贷款发放</w:t>
            </w: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时间</w:t>
            </w:r>
          </w:p>
        </w:tc>
        <w:tc>
          <w:tcPr>
            <w:tcW w:w="1590"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贷款金额</w:t>
            </w: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（万元）</w:t>
            </w:r>
          </w:p>
        </w:tc>
        <w:tc>
          <w:tcPr>
            <w:tcW w:w="1395"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贷款利率（</w:t>
            </w:r>
            <w:r>
              <w:rPr>
                <w:rFonts w:hint="eastAsia" w:ascii="仿宋_GB2312" w:hAnsi="仿宋_GB2312" w:eastAsia="仿宋_GB2312" w:cs="仿宋_GB2312"/>
                <w:color w:val="auto"/>
                <w:sz w:val="28"/>
                <w:szCs w:val="28"/>
                <w:vertAlign w:val="baseline"/>
                <w:lang w:val="en-US" w:eastAsia="zh-CN"/>
              </w:rPr>
              <w:t>%</w:t>
            </w:r>
            <w:r>
              <w:rPr>
                <w:rFonts w:hint="eastAsia" w:ascii="仿宋_GB2312" w:hAnsi="仿宋_GB2312" w:eastAsia="仿宋_GB2312" w:cs="仿宋_GB2312"/>
                <w:color w:val="auto"/>
                <w:sz w:val="28"/>
                <w:szCs w:val="28"/>
                <w:vertAlign w:val="baseline"/>
                <w:lang w:eastAsia="zh-CN"/>
              </w:rPr>
              <w:t>）</w:t>
            </w:r>
          </w:p>
        </w:tc>
        <w:tc>
          <w:tcPr>
            <w:tcW w:w="1560"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贷款余额</w:t>
            </w: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275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海南龙泰农业开发</w:t>
            </w:r>
          </w:p>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highlight w:val="none"/>
                <w:lang w:val="en-US" w:eastAsia="zh-CN"/>
              </w:rPr>
              <w:t>有限公司</w:t>
            </w:r>
          </w:p>
        </w:tc>
        <w:tc>
          <w:tcPr>
            <w:tcW w:w="1395"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20200410</w:t>
            </w:r>
          </w:p>
        </w:tc>
        <w:tc>
          <w:tcPr>
            <w:tcW w:w="1590"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3220</w:t>
            </w:r>
          </w:p>
        </w:tc>
        <w:tc>
          <w:tcPr>
            <w:tcW w:w="1395"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6</w:t>
            </w:r>
          </w:p>
        </w:tc>
        <w:tc>
          <w:tcPr>
            <w:tcW w:w="1560"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3212.8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2754"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highlight w:val="none"/>
                <w:lang w:val="en-US" w:eastAsia="zh-CN"/>
              </w:rPr>
              <w:t>罗牛山集团有限公司</w:t>
            </w:r>
          </w:p>
        </w:tc>
        <w:tc>
          <w:tcPr>
            <w:tcW w:w="1395"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20200325</w:t>
            </w:r>
          </w:p>
        </w:tc>
        <w:tc>
          <w:tcPr>
            <w:tcW w:w="1590"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2700</w:t>
            </w:r>
          </w:p>
        </w:tc>
        <w:tc>
          <w:tcPr>
            <w:tcW w:w="1395"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4.8</w:t>
            </w:r>
          </w:p>
        </w:tc>
        <w:tc>
          <w:tcPr>
            <w:tcW w:w="1560" w:type="dxa"/>
            <w:noWrap w:val="0"/>
            <w:vAlign w:val="top"/>
          </w:tcPr>
          <w:p>
            <w:pPr>
              <w:pStyle w:val="4"/>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26</w:t>
            </w:r>
            <w:r>
              <w:rPr>
                <w:rFonts w:hint="eastAsia" w:ascii="仿宋_GB2312" w:hAnsi="仿宋_GB2312" w:cs="仿宋_GB2312"/>
                <w:color w:val="auto"/>
                <w:sz w:val="28"/>
                <w:szCs w:val="28"/>
                <w:vertAlign w:val="baseline"/>
                <w:lang w:val="en-US" w:eastAsia="zh-CN"/>
              </w:rPr>
              <w:t>09.4</w:t>
            </w:r>
          </w:p>
        </w:tc>
      </w:tr>
    </w:tbl>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right="0" w:rightChars="0" w:firstLine="640" w:firstLineChars="200"/>
        <w:jc w:val="both"/>
        <w:textAlignment w:val="auto"/>
        <w:outlineLvl w:val="9"/>
        <w:rPr>
          <w:rFonts w:hint="eastAsia" w:ascii="Calibri" w:hAnsi="Calibri" w:eastAsia="仿宋_GB2312" w:cs="Times New Roman"/>
          <w:color w:val="0070C0"/>
          <w:kern w:val="2"/>
          <w:sz w:val="32"/>
          <w:szCs w:val="32"/>
          <w:lang w:val="en-US" w:eastAsia="zh-CN"/>
        </w:rPr>
      </w:pPr>
      <w:r>
        <w:rPr>
          <w:rFonts w:hint="eastAsia" w:ascii="仿宋_GB2312" w:hAnsi="仿宋_GB2312" w:eastAsia="仿宋_GB2312" w:cs="仿宋_GB2312"/>
          <w:color w:val="auto"/>
          <w:kern w:val="2"/>
          <w:sz w:val="32"/>
          <w:szCs w:val="32"/>
          <w:highlight w:val="none"/>
        </w:rPr>
        <w:t>本</w:t>
      </w:r>
      <w:r>
        <w:rPr>
          <w:rFonts w:hint="eastAsia" w:ascii="仿宋_GB2312" w:hAnsi="仿宋_GB2312" w:eastAsia="仿宋_GB2312" w:cs="仿宋_GB2312"/>
          <w:color w:val="auto"/>
          <w:kern w:val="2"/>
          <w:sz w:val="32"/>
          <w:szCs w:val="32"/>
          <w:highlight w:val="none"/>
          <w:lang w:eastAsia="zh-CN"/>
        </w:rPr>
        <w:t>联社</w:t>
      </w:r>
      <w:r>
        <w:rPr>
          <w:rFonts w:hint="eastAsia" w:ascii="仿宋_GB2312" w:hAnsi="仿宋_GB2312" w:eastAsia="仿宋_GB2312" w:cs="仿宋_GB2312"/>
          <w:color w:val="auto"/>
          <w:kern w:val="2"/>
          <w:sz w:val="32"/>
          <w:szCs w:val="32"/>
          <w:highlight w:val="none"/>
        </w:rPr>
        <w:t>以合规发展为导向，专业、独立运作，针对关联交易事项就“风险可控、交易公允、合法合规”三原则进行严格审核</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保证关联交易事项按照“公平、公正、公允”的商业原则进行。</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left="0" w:leftChars="0"/>
        <w:jc w:val="center"/>
        <w:textAlignment w:val="auto"/>
        <w:rPr>
          <w:rFonts w:hint="eastAsia" w:ascii="黑体" w:hAnsi="黑体" w:eastAsia="黑体" w:cs="黑体"/>
          <w:b w:val="0"/>
          <w:bCs w:val="0"/>
          <w:color w:val="auto"/>
          <w:kern w:val="2"/>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rPr>
        <w:t>第五章  各类风险管理情况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61" w:beforeLines="100" w:after="0" w:line="560" w:lineRule="exact"/>
        <w:ind w:firstLine="640" w:firstLineChars="200"/>
        <w:jc w:val="both"/>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一、信用风险管理</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361" w:beforeLines="100" w:beforeAutospacing="0" w:after="0" w:afterLines="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rPr>
      </w:pPr>
      <w:r>
        <w:rPr>
          <w:rFonts w:hint="eastAsia" w:ascii="仿宋_GB2312" w:hAnsi="仿宋_GB2312" w:eastAsia="仿宋_GB2312" w:cs="仿宋_GB2312"/>
          <w:b w:val="0"/>
          <w:bCs/>
          <w:kern w:val="2"/>
          <w:sz w:val="32"/>
          <w:szCs w:val="32"/>
          <w:lang w:val="en-US" w:eastAsia="zh-CN"/>
        </w:rPr>
        <w:t>（一）加大清收不良贷款力度，化解不良资产。一是落实责任强清收。对于不良贷款，逐笔抄列清单，一一落实清收责任人，责任分解到网点、岗位、人员，由清收责任人和网点岗位职责清收人联动催收，做到每笔贷款有人跟、有人问、有人催；二是“三个座谈会”促清收。召开企业股东座谈会、直系亲属座谈会、亲朋好友座谈会等促使借款人及担保人归还借款。</w:t>
      </w:r>
      <w:r>
        <w:rPr>
          <w:rFonts w:hint="eastAsia" w:ascii="仿宋_GB2312" w:hAnsi="仿宋_GB2312" w:cs="仿宋_GB2312"/>
          <w:b w:val="0"/>
          <w:bCs/>
          <w:kern w:val="2"/>
          <w:sz w:val="32"/>
          <w:szCs w:val="32"/>
          <w:lang w:val="en-US" w:eastAsia="zh-CN"/>
        </w:rPr>
        <w:t>全年</w:t>
      </w:r>
      <w:r>
        <w:rPr>
          <w:rFonts w:hint="eastAsia" w:ascii="仿宋_GB2312" w:hAnsi="仿宋_GB2312" w:eastAsia="仿宋_GB2312" w:cs="仿宋_GB2312"/>
          <w:b w:val="0"/>
          <w:bCs/>
          <w:kern w:val="2"/>
          <w:sz w:val="32"/>
          <w:szCs w:val="32"/>
          <w:lang w:val="en-US" w:eastAsia="zh-CN"/>
        </w:rPr>
        <w:t>共收回不良贷款本息</w:t>
      </w:r>
      <w:r>
        <w:rPr>
          <w:rFonts w:hint="eastAsia" w:ascii="仿宋_GB2312" w:hAnsi="仿宋_GB2312" w:cs="仿宋_GB2312"/>
          <w:b w:val="0"/>
          <w:bCs/>
          <w:kern w:val="2"/>
          <w:sz w:val="32"/>
          <w:szCs w:val="32"/>
          <w:lang w:val="en-US" w:eastAsia="zh-CN"/>
        </w:rPr>
        <w:t>0.79亿</w:t>
      </w:r>
      <w:r>
        <w:rPr>
          <w:rFonts w:hint="eastAsia" w:ascii="仿宋_GB2312" w:hAnsi="仿宋_GB2312" w:eastAsia="仿宋_GB2312" w:cs="仿宋_GB2312"/>
          <w:b w:val="0"/>
          <w:bCs/>
          <w:kern w:val="2"/>
          <w:sz w:val="32"/>
          <w:szCs w:val="32"/>
          <w:lang w:val="en-US" w:eastAsia="zh-CN"/>
        </w:rPr>
        <w:t>元</w:t>
      </w:r>
      <w:r>
        <w:rPr>
          <w:rFonts w:hint="eastAsia" w:ascii="仿宋_GB2312" w:hAnsi="仿宋_GB2312" w:cs="仿宋_GB2312"/>
          <w:b w:val="0"/>
          <w:bCs/>
          <w:kern w:val="2"/>
          <w:sz w:val="32"/>
          <w:szCs w:val="32"/>
          <w:lang w:val="en-US" w:eastAsia="zh-CN"/>
        </w:rPr>
        <w:t>，盘活不良贷款上迁0.36亿</w:t>
      </w:r>
      <w:r>
        <w:rPr>
          <w:rFonts w:hint="eastAsia" w:ascii="仿宋_GB2312" w:hAnsi="仿宋_GB2312" w:cs="仿宋_GB2312"/>
          <w:b w:val="0"/>
          <w:bCs/>
          <w:color w:val="auto"/>
          <w:kern w:val="2"/>
          <w:sz w:val="32"/>
          <w:szCs w:val="32"/>
          <w:lang w:val="en-US" w:eastAsia="zh-CN"/>
        </w:rPr>
        <w:t>元</w:t>
      </w:r>
      <w:r>
        <w:rPr>
          <w:rFonts w:hint="eastAsia" w:ascii="仿宋_GB2312" w:hAnsi="仿宋_GB2312" w:eastAsia="仿宋_GB2312" w:cs="仿宋_GB2312"/>
          <w:b w:val="0"/>
          <w:bCs/>
          <w:color w:val="auto"/>
          <w:kern w:val="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rPr>
      </w:pPr>
      <w:r>
        <w:rPr>
          <w:rFonts w:hint="eastAsia" w:ascii="仿宋_GB2312" w:hAnsi="仿宋_GB2312" w:eastAsia="仿宋_GB2312" w:cs="仿宋_GB2312"/>
          <w:b w:val="0"/>
          <w:bCs/>
          <w:kern w:val="2"/>
          <w:sz w:val="32"/>
          <w:szCs w:val="32"/>
          <w:lang w:val="en-US" w:eastAsia="zh-CN"/>
        </w:rPr>
        <w:t>（二）加强贷款管理，防控边清边冒。一是重点监测本息逾期贷款，尤其是对即将逾期90天贷款的预警催收，防止不良贷款不降反增。每月初对本息逾期30天以上贷款进行预警，并随时通报不良贷款新增和清收情况，下发清单提醒和督促催收。二是强化贷款“三查”制度</w:t>
      </w:r>
      <w:r>
        <w:rPr>
          <w:rFonts w:hint="eastAsia" w:ascii="仿宋_GB2312" w:hAnsi="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lang w:val="en-US" w:eastAsia="zh-CN"/>
        </w:rPr>
        <w:t>从源头上控制不良贷款风险，不走过场，特别是加强贷款贷后管理，及时采取化解风险措施。</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rPr>
      </w:pPr>
      <w:r>
        <w:rPr>
          <w:rFonts w:hint="eastAsia" w:ascii="仿宋_GB2312" w:hAnsi="仿宋_GB2312" w:eastAsia="仿宋_GB2312" w:cs="仿宋_GB2312"/>
          <w:b w:val="0"/>
          <w:bCs/>
          <w:kern w:val="2"/>
          <w:sz w:val="32"/>
          <w:szCs w:val="32"/>
          <w:lang w:val="en-US" w:eastAsia="zh-CN"/>
        </w:rPr>
        <w:t xml:space="preserve">（三）重点跟进大额不良贷款清收。对于参团不良贷款，配合牵头行社积极做好诉讼及清收工作。对于自主发放的大额不良贷款，建立台账，一户一策，指定专人跟踪，加强处置力度，以诉促转，采取挂网拍卖、债权转让、重组、追加抵押物等多种方式进行清收，压降不良。 </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kern w:val="2"/>
          <w:sz w:val="32"/>
          <w:szCs w:val="32"/>
          <w:lang w:val="en-US" w:eastAsia="zh-CN"/>
        </w:rPr>
      </w:pPr>
      <w:r>
        <w:rPr>
          <w:rFonts w:hint="eastAsia" w:ascii="仿宋_GB2312" w:hAnsi="仿宋_GB2312" w:eastAsia="仿宋_GB2312" w:cs="仿宋_GB2312"/>
          <w:b w:val="0"/>
          <w:bCs/>
          <w:kern w:val="2"/>
          <w:sz w:val="32"/>
          <w:szCs w:val="32"/>
          <w:lang w:val="en-US" w:eastAsia="zh-CN"/>
        </w:rPr>
        <w:t>（四）呆账贷款应核尽核。根据省联社要求，</w:t>
      </w:r>
      <w:r>
        <w:rPr>
          <w:rFonts w:hint="eastAsia" w:ascii="仿宋_GB2312" w:hAnsi="仿宋_GB2312" w:cs="仿宋_GB2312"/>
          <w:b w:val="0"/>
          <w:bCs/>
          <w:kern w:val="2"/>
          <w:sz w:val="32"/>
          <w:szCs w:val="32"/>
          <w:lang w:val="en-US" w:eastAsia="zh-CN"/>
        </w:rPr>
        <w:t>全年核销</w:t>
      </w:r>
      <w:r>
        <w:rPr>
          <w:rFonts w:hint="eastAsia" w:ascii="仿宋_GB2312" w:hAnsi="仿宋_GB2312" w:eastAsia="仿宋_GB2312" w:cs="仿宋_GB2312"/>
          <w:b w:val="0"/>
          <w:bCs/>
          <w:kern w:val="2"/>
          <w:sz w:val="32"/>
          <w:szCs w:val="32"/>
          <w:lang w:val="en-US" w:eastAsia="zh-CN"/>
        </w:rPr>
        <w:t>1</w:t>
      </w:r>
      <w:r>
        <w:rPr>
          <w:rFonts w:hint="eastAsia" w:ascii="仿宋_GB2312" w:hAnsi="仿宋_GB2312" w:cs="仿宋_GB2312"/>
          <w:b w:val="0"/>
          <w:bCs/>
          <w:kern w:val="2"/>
          <w:sz w:val="32"/>
          <w:szCs w:val="32"/>
          <w:lang w:val="en-US" w:eastAsia="zh-CN"/>
        </w:rPr>
        <w:t>.</w:t>
      </w:r>
      <w:r>
        <w:rPr>
          <w:rFonts w:hint="eastAsia" w:ascii="仿宋_GB2312" w:hAnsi="仿宋_GB2312" w:eastAsia="仿宋_GB2312" w:cs="仿宋_GB2312"/>
          <w:b w:val="0"/>
          <w:bCs/>
          <w:kern w:val="2"/>
          <w:sz w:val="32"/>
          <w:szCs w:val="32"/>
          <w:lang w:val="en-US" w:eastAsia="zh-CN"/>
        </w:rPr>
        <w:t>44</w:t>
      </w:r>
      <w:r>
        <w:rPr>
          <w:rFonts w:hint="eastAsia" w:ascii="仿宋_GB2312" w:hAnsi="仿宋_GB2312" w:cs="仿宋_GB2312"/>
          <w:b w:val="0"/>
          <w:bCs/>
          <w:kern w:val="2"/>
          <w:sz w:val="32"/>
          <w:szCs w:val="32"/>
          <w:lang w:val="en-US" w:eastAsia="zh-CN"/>
        </w:rPr>
        <w:t>亿</w:t>
      </w:r>
      <w:r>
        <w:rPr>
          <w:rFonts w:hint="eastAsia" w:ascii="仿宋_GB2312" w:hAnsi="仿宋_GB2312" w:eastAsia="仿宋_GB2312" w:cs="仿宋_GB2312"/>
          <w:b w:val="0"/>
          <w:bCs/>
          <w:kern w:val="2"/>
          <w:sz w:val="32"/>
          <w:szCs w:val="32"/>
          <w:lang w:val="en-US" w:eastAsia="zh-CN"/>
        </w:rPr>
        <w:t>元。</w:t>
      </w:r>
      <w:r>
        <w:rPr>
          <w:rFonts w:hint="eastAsia" w:ascii="仿宋_GB2312" w:hAnsi="仿宋_GB2312" w:cs="仿宋_GB2312"/>
          <w:b w:val="0"/>
          <w:bCs/>
          <w:kern w:val="2"/>
          <w:sz w:val="32"/>
          <w:szCs w:val="32"/>
          <w:lang w:val="en-US" w:eastAsia="zh-CN"/>
        </w:rPr>
        <w:t>对</w:t>
      </w:r>
      <w:r>
        <w:rPr>
          <w:rFonts w:hint="eastAsia" w:ascii="仿宋_GB2312" w:hAnsi="仿宋_GB2312" w:eastAsia="仿宋_GB2312" w:cs="仿宋_GB2312"/>
          <w:b w:val="0"/>
          <w:bCs/>
          <w:kern w:val="2"/>
          <w:sz w:val="32"/>
          <w:szCs w:val="32"/>
          <w:lang w:val="en-US" w:eastAsia="zh-CN"/>
        </w:rPr>
        <w:t>已核销的不良呆账贷款，严格按相关规定准备并制成台账，并仍按“账销、案存、权在”的原则继续履行追债义务。</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361" w:beforeLines="100" w:beforeAutospacing="0" w:after="0" w:afterLines="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color w:val="000000" w:themeColor="text1"/>
          <w:sz w:val="32"/>
          <w:szCs w:val="32"/>
          <w:highlight w:val="none"/>
          <w:lang w:val="en-US" w:eastAsia="zh-CN"/>
        </w:rPr>
      </w:pPr>
      <w:r>
        <w:rPr>
          <w:rFonts w:hint="eastAsia" w:ascii="黑体" w:hAnsi="黑体" w:eastAsia="黑体" w:cs="黑体"/>
          <w:b w:val="0"/>
          <w:bCs/>
          <w:color w:val="000000" w:themeColor="text1"/>
          <w:sz w:val="32"/>
          <w:szCs w:val="32"/>
          <w:highlight w:val="none"/>
          <w:lang w:val="en-US" w:eastAsia="zh-CN"/>
        </w:rPr>
        <w:t>二、市场风险管理</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rPr>
      </w:pPr>
      <w:r>
        <w:rPr>
          <w:rFonts w:hint="eastAsia" w:ascii="仿宋_GB2312" w:hAnsi="仿宋_GB2312" w:eastAsia="仿宋_GB2312" w:cs="仿宋_GB2312"/>
          <w:b w:val="0"/>
          <w:bCs/>
          <w:color w:val="000000" w:themeColor="text1"/>
          <w:sz w:val="32"/>
          <w:szCs w:val="32"/>
          <w:lang w:val="en-US" w:eastAsia="zh-CN"/>
        </w:rPr>
        <w:t>按照监管要求规范金融市场业务的发展，严控风险管理体系、完善制度、完善业务流程管理机制，根据《中国银监会办公厅关于加强农村合作金融机构资金业务监管的通知》要求，遵循风险控制能力与业务发展相适应的原则，稳妥审慎开办同业存款、转贴现、债券、以债券为标的资产返售等业务。制定了《琼海联社商业汇票交易类业务管理暂行办法》，进一步完善商业汇票交易类业务的管理制度。2022年末，资金运用情况如下：存放同业1.3亿元、转贴现9.27亿元，债券投资业务63.48亿元，买入返售金融资产1.9亿元，合计75.95亿元。本联社同业融出比例和同业大额风险暴露指标均符合监管指标要求。</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三、流动性风险管理</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加强流动性风险防控工作，出台《琼海联社流动性风险应急预案》。组织相关部门和营业部召开流动性风险应急演练，演练采取圆桌会议形式，结合设计场景，按照应急演练方案开展应急处置，通过演练旨在提升本联社应对突发事件的处置能力。</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对流动性的风险管理方式以指标监测为主，并按照监管要求，在日常业务分析报告中对流动性状况及其变化趋势进行分析，并采取应对措施。截至2022年末，各项流动性指标均达到监管要求，整体流动性状况良好。其中:超额备付率2.88%;存贷比63.08%;流动性比例64.53%（流动性缺口率36.12%，核心负债比例77.75%，流动性匹配率190.57%，优质流动性资产充足率418.39%）。</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firstLine="640" w:firstLineChars="200"/>
        <w:jc w:val="both"/>
        <w:textAlignment w:val="auto"/>
        <w:rPr>
          <w:rFonts w:hint="eastAsia" w:ascii="黑体" w:hAnsi="黑体" w:eastAsia="黑体" w:cs="黑体"/>
          <w:color w:val="auto"/>
          <w:kern w:val="2"/>
          <w:sz w:val="32"/>
          <w:szCs w:val="32"/>
          <w:lang w:val="en-US"/>
        </w:rPr>
      </w:pPr>
      <w:r>
        <w:rPr>
          <w:rFonts w:hint="eastAsia" w:ascii="黑体" w:hAnsi="黑体" w:eastAsia="黑体" w:cs="黑体"/>
          <w:color w:val="auto"/>
          <w:kern w:val="2"/>
          <w:sz w:val="32"/>
          <w:szCs w:val="32"/>
          <w:lang w:val="en-US" w:eastAsia="zh-CN"/>
        </w:rPr>
        <w:t>四、</w:t>
      </w:r>
      <w:r>
        <w:rPr>
          <w:rFonts w:hint="eastAsia" w:ascii="黑体" w:hAnsi="黑体" w:eastAsia="黑体" w:cs="黑体"/>
          <w:color w:val="auto"/>
          <w:kern w:val="2"/>
          <w:sz w:val="32"/>
          <w:szCs w:val="32"/>
          <w:lang w:val="en-US"/>
        </w:rPr>
        <w:t>操作风险管理</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（一）</w:t>
      </w:r>
      <w:r>
        <w:rPr>
          <w:rFonts w:hint="eastAsia" w:ascii="仿宋_GB2312" w:hAnsi="仿宋_GB2312" w:eastAsia="仿宋_GB2312" w:cs="仿宋_GB2312"/>
          <w:kern w:val="2"/>
          <w:sz w:val="32"/>
          <w:szCs w:val="32"/>
          <w:highlight w:val="none"/>
          <w:lang w:val="en-US"/>
        </w:rPr>
        <w:t>全面营造风清气正的政治生态</w:t>
      </w:r>
      <w:r>
        <w:rPr>
          <w:rFonts w:hint="eastAsia" w:ascii="仿宋_GB2312" w:hAnsi="仿宋_GB2312" w:eastAsia="仿宋_GB2312" w:cs="仿宋_GB2312"/>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rPr>
        <w:t>一是狠抓党风廉政建设</w:t>
      </w:r>
      <w:r>
        <w:rPr>
          <w:rFonts w:hint="eastAsia" w:ascii="仿宋_GB2312" w:hAnsi="仿宋_GB2312" w:eastAsia="仿宋_GB2312" w:cs="仿宋_GB2312"/>
          <w:kern w:val="2"/>
          <w:sz w:val="32"/>
          <w:szCs w:val="32"/>
          <w:highlight w:val="none"/>
          <w:lang w:val="en-US" w:eastAsia="zh-CN"/>
        </w:rPr>
        <w:t>。</w:t>
      </w:r>
      <w:r>
        <w:rPr>
          <w:rFonts w:hint="eastAsia" w:ascii="仿宋_GB2312" w:hAnsi="仿宋_GB2312" w:eastAsia="仿宋_GB2312" w:cs="仿宋_GB2312"/>
          <w:kern w:val="2"/>
          <w:sz w:val="32"/>
          <w:szCs w:val="32"/>
          <w:highlight w:val="none"/>
          <w:lang w:val="en-US"/>
        </w:rPr>
        <w:t>以全面从严治党为重点，统筹推进组织建设、政治监督和清廉金融文化建设，选举产生第三届纪律检查委员会委员5人，整改政治生态分析报告反馈自查问题6条、政治监督清单任务自查问题5条，备案清廉诚信协议4302份，建成清廉金融文化阵地2处、拍摄宣传短视频1条</w:t>
      </w:r>
      <w:r>
        <w:rPr>
          <w:rFonts w:hint="eastAsia" w:ascii="仿宋_GB2312" w:hAnsi="仿宋_GB2312" w:eastAsia="仿宋_GB2312" w:cs="仿宋_GB2312"/>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rPr>
        <w:t>二是狠抓廉政警示教育</w:t>
      </w:r>
      <w:r>
        <w:rPr>
          <w:rFonts w:hint="eastAsia" w:ascii="仿宋_GB2312" w:hAnsi="仿宋_GB2312" w:eastAsia="仿宋_GB2312" w:cs="仿宋_GB2312"/>
          <w:kern w:val="2"/>
          <w:sz w:val="32"/>
          <w:szCs w:val="32"/>
          <w:highlight w:val="none"/>
          <w:lang w:val="en-US" w:eastAsia="zh-CN"/>
        </w:rPr>
        <w:t>。</w:t>
      </w:r>
      <w:r>
        <w:rPr>
          <w:rFonts w:hint="eastAsia" w:ascii="仿宋_GB2312" w:hAnsi="仿宋_GB2312" w:eastAsia="仿宋_GB2312" w:cs="仿宋_GB2312"/>
          <w:kern w:val="2"/>
          <w:sz w:val="32"/>
          <w:szCs w:val="32"/>
          <w:highlight w:val="none"/>
          <w:lang w:val="en-US"/>
        </w:rPr>
        <w:t>以集中学习和员工家访为</w:t>
      </w:r>
      <w:r>
        <w:rPr>
          <w:rFonts w:hint="eastAsia" w:ascii="仿宋_GB2312" w:hAnsi="仿宋_GB2312" w:eastAsia="仿宋_GB2312" w:cs="仿宋_GB2312"/>
          <w:kern w:val="2"/>
          <w:sz w:val="32"/>
          <w:szCs w:val="32"/>
          <w:highlight w:val="none"/>
          <w:lang w:val="en-US" w:eastAsia="zh-CN"/>
        </w:rPr>
        <w:t>抓手</w:t>
      </w:r>
      <w:r>
        <w:rPr>
          <w:rFonts w:hint="eastAsia" w:ascii="仿宋_GB2312" w:hAnsi="仿宋_GB2312" w:eastAsia="仿宋_GB2312" w:cs="仿宋_GB2312"/>
          <w:kern w:val="2"/>
          <w:sz w:val="32"/>
          <w:szCs w:val="32"/>
          <w:highlight w:val="none"/>
          <w:lang w:val="en-US"/>
        </w:rPr>
        <w:t>，持续树牢党员干部廉洁自律意识，总计开展提醒谈话66人次、参与省联社纪检巡察培训10人次，学习廉政专题党课179人次、观看警示教育片134人次、收到林仕志案件反思材料373份、参观市纪委警示教育巡回展67人次</w:t>
      </w:r>
      <w:r>
        <w:rPr>
          <w:rFonts w:hint="eastAsia" w:ascii="仿宋_GB2312" w:hAnsi="仿宋_GB2312" w:eastAsia="仿宋_GB2312" w:cs="仿宋_GB2312"/>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rPr>
        <w:t>三是狠抓巡察反馈整改</w:t>
      </w:r>
      <w:r>
        <w:rPr>
          <w:rFonts w:hint="eastAsia" w:ascii="仿宋_GB2312" w:hAnsi="仿宋_GB2312" w:eastAsia="仿宋_GB2312" w:cs="仿宋_GB2312"/>
          <w:kern w:val="2"/>
          <w:sz w:val="32"/>
          <w:szCs w:val="32"/>
          <w:highlight w:val="none"/>
          <w:lang w:val="en-US" w:eastAsia="zh-CN"/>
        </w:rPr>
        <w:t>。</w:t>
      </w:r>
      <w:r>
        <w:rPr>
          <w:rFonts w:hint="eastAsia" w:ascii="仿宋_GB2312" w:hAnsi="仿宋_GB2312" w:eastAsia="仿宋_GB2312" w:cs="仿宋_GB2312"/>
          <w:kern w:val="2"/>
          <w:sz w:val="32"/>
          <w:szCs w:val="32"/>
          <w:highlight w:val="none"/>
          <w:lang w:val="en-US"/>
        </w:rPr>
        <w:t>通过专题会议、党委审议等方式对巡察整改工作进度进行督导，</w:t>
      </w:r>
      <w:r>
        <w:rPr>
          <w:rFonts w:hint="eastAsia" w:ascii="仿宋_GB2312" w:hAnsi="仿宋_GB2312" w:eastAsia="仿宋_GB2312" w:cs="仿宋_GB2312"/>
          <w:kern w:val="2"/>
          <w:sz w:val="32"/>
          <w:szCs w:val="32"/>
          <w:highlight w:val="none"/>
          <w:lang w:val="en-US" w:eastAsia="zh-CN"/>
        </w:rPr>
        <w:t>截至</w:t>
      </w:r>
      <w:r>
        <w:rPr>
          <w:rFonts w:hint="eastAsia" w:ascii="仿宋_GB2312" w:hAnsi="仿宋_GB2312" w:eastAsia="仿宋_GB2312" w:cs="仿宋_GB2312"/>
          <w:kern w:val="2"/>
          <w:sz w:val="32"/>
          <w:szCs w:val="32"/>
          <w:highlight w:val="none"/>
          <w:lang w:val="en-US"/>
        </w:rPr>
        <w:t>2022年末，43个巡察反馈问题已整改32个，整改率74.42%</w:t>
      </w:r>
      <w:r>
        <w:rPr>
          <w:rFonts w:hint="eastAsia" w:ascii="仿宋_GB2312" w:hAnsi="仿宋_GB2312" w:eastAsia="仿宋_GB2312" w:cs="仿宋_GB2312"/>
          <w:kern w:val="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rPr>
      </w:pPr>
      <w:r>
        <w:rPr>
          <w:rFonts w:hint="eastAsia" w:ascii="仿宋_GB2312" w:hAnsi="仿宋_GB2312" w:eastAsia="仿宋_GB2312" w:cs="仿宋_GB2312"/>
          <w:kern w:val="2"/>
          <w:sz w:val="32"/>
          <w:szCs w:val="32"/>
          <w:highlight w:val="none"/>
          <w:lang w:val="en-US" w:eastAsia="zh-CN"/>
        </w:rPr>
        <w:t>（二）</w:t>
      </w:r>
      <w:r>
        <w:rPr>
          <w:rFonts w:hint="eastAsia" w:ascii="仿宋_GB2312" w:hAnsi="仿宋_GB2312" w:eastAsia="仿宋_GB2312" w:cs="仿宋_GB2312"/>
          <w:kern w:val="2"/>
          <w:sz w:val="32"/>
          <w:szCs w:val="32"/>
          <w:highlight w:val="none"/>
          <w:lang w:val="en-US"/>
        </w:rPr>
        <w:t>从人员、系统</w:t>
      </w:r>
      <w:r>
        <w:rPr>
          <w:rFonts w:hint="eastAsia" w:ascii="仿宋_GB2312" w:hAnsi="仿宋_GB2312" w:eastAsia="仿宋_GB2312" w:cs="仿宋_GB2312"/>
          <w:kern w:val="2"/>
          <w:sz w:val="32"/>
          <w:szCs w:val="32"/>
          <w:highlight w:val="none"/>
          <w:lang w:val="en-US" w:eastAsia="zh-CN"/>
        </w:rPr>
        <w:t>、制度、流程</w:t>
      </w:r>
      <w:r>
        <w:rPr>
          <w:rFonts w:hint="eastAsia" w:ascii="仿宋_GB2312" w:hAnsi="仿宋_GB2312" w:eastAsia="仿宋_GB2312" w:cs="仿宋_GB2312"/>
          <w:kern w:val="2"/>
          <w:sz w:val="32"/>
          <w:szCs w:val="32"/>
          <w:highlight w:val="none"/>
          <w:lang w:val="en-US"/>
        </w:rPr>
        <w:t>等层面开展操作风险防控工作，全面防范各种因素引发的操作风险。</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rPr>
      </w:pPr>
      <w:r>
        <w:rPr>
          <w:rFonts w:hint="eastAsia" w:ascii="仿宋_GB2312" w:hAnsi="仿宋_GB2312" w:eastAsia="仿宋_GB2312" w:cs="仿宋_GB2312"/>
          <w:kern w:val="2"/>
          <w:sz w:val="32"/>
          <w:szCs w:val="32"/>
          <w:highlight w:val="none"/>
          <w:lang w:val="en-US"/>
        </w:rPr>
        <w:t>一是</w:t>
      </w:r>
      <w:r>
        <w:rPr>
          <w:rFonts w:hint="eastAsia" w:ascii="仿宋_GB2312" w:hAnsi="仿宋_GB2312" w:eastAsia="仿宋_GB2312" w:cs="仿宋_GB2312"/>
          <w:kern w:val="2"/>
          <w:sz w:val="32"/>
          <w:szCs w:val="32"/>
          <w:highlight w:val="none"/>
          <w:lang w:val="en-US" w:eastAsia="zh-CN"/>
        </w:rPr>
        <w:t>加强</w:t>
      </w:r>
      <w:r>
        <w:rPr>
          <w:rFonts w:hint="eastAsia" w:ascii="仿宋_GB2312" w:hAnsi="仿宋_GB2312" w:eastAsia="仿宋_GB2312" w:cs="仿宋_GB2312"/>
          <w:kern w:val="2"/>
          <w:sz w:val="32"/>
          <w:szCs w:val="32"/>
          <w:highlight w:val="none"/>
          <w:lang w:val="en-US"/>
        </w:rPr>
        <w:t>队伍建设</w:t>
      </w:r>
      <w:r>
        <w:rPr>
          <w:rFonts w:hint="eastAsia" w:ascii="仿宋_GB2312" w:hAnsi="仿宋_GB2312" w:eastAsia="仿宋_GB2312" w:cs="仿宋_GB2312"/>
          <w:kern w:val="2"/>
          <w:sz w:val="32"/>
          <w:szCs w:val="32"/>
          <w:highlight w:val="none"/>
          <w:lang w:val="en-US" w:eastAsia="zh-CN"/>
        </w:rPr>
        <w:t>。</w:t>
      </w:r>
      <w:r>
        <w:rPr>
          <w:rFonts w:hint="eastAsia" w:ascii="仿宋_GB2312" w:hAnsi="仿宋_GB2312" w:eastAsia="仿宋_GB2312" w:cs="仿宋_GB2312"/>
          <w:kern w:val="2"/>
          <w:sz w:val="32"/>
          <w:szCs w:val="32"/>
          <w:highlight w:val="none"/>
          <w:lang w:val="en-US"/>
        </w:rPr>
        <w:t>了解员工的思想动态，关心</w:t>
      </w:r>
      <w:r>
        <w:rPr>
          <w:rFonts w:hint="eastAsia" w:ascii="仿宋_GB2312" w:hAnsi="仿宋_GB2312" w:eastAsia="仿宋_GB2312" w:cs="仿宋_GB2312"/>
          <w:kern w:val="2"/>
          <w:sz w:val="32"/>
          <w:szCs w:val="32"/>
          <w:highlight w:val="none"/>
          <w:lang w:val="en-US" w:eastAsia="zh-CN"/>
        </w:rPr>
        <w:t>并帮助</w:t>
      </w:r>
      <w:r>
        <w:rPr>
          <w:rFonts w:hint="eastAsia" w:ascii="仿宋_GB2312" w:hAnsi="仿宋_GB2312" w:eastAsia="仿宋_GB2312" w:cs="仿宋_GB2312"/>
          <w:kern w:val="2"/>
          <w:sz w:val="32"/>
          <w:szCs w:val="32"/>
          <w:highlight w:val="none"/>
          <w:lang w:val="en-US"/>
        </w:rPr>
        <w:t>解决员工生活</w:t>
      </w:r>
      <w:r>
        <w:rPr>
          <w:rFonts w:hint="eastAsia" w:ascii="仿宋_GB2312" w:hAnsi="仿宋_GB2312" w:eastAsia="仿宋_GB2312" w:cs="仿宋_GB2312"/>
          <w:kern w:val="2"/>
          <w:sz w:val="32"/>
          <w:szCs w:val="32"/>
          <w:highlight w:val="none"/>
          <w:lang w:val="en-US" w:eastAsia="zh-CN"/>
        </w:rPr>
        <w:t>中遇到的困难；</w:t>
      </w:r>
      <w:r>
        <w:rPr>
          <w:rFonts w:hint="eastAsia" w:ascii="仿宋_GB2312" w:hAnsi="仿宋_GB2312" w:eastAsia="仿宋_GB2312" w:cs="仿宋_GB2312"/>
          <w:kern w:val="2"/>
          <w:sz w:val="32"/>
          <w:szCs w:val="32"/>
          <w:highlight w:val="none"/>
          <w:lang w:val="en-US"/>
        </w:rPr>
        <w:t>抓好中层干部队伍建设</w:t>
      </w:r>
      <w:r>
        <w:rPr>
          <w:rFonts w:hint="eastAsia" w:ascii="仿宋_GB2312" w:hAnsi="仿宋_GB2312" w:eastAsia="仿宋_GB2312" w:cs="仿宋_GB2312"/>
          <w:kern w:val="2"/>
          <w:sz w:val="32"/>
          <w:szCs w:val="32"/>
          <w:highlight w:val="none"/>
          <w:lang w:val="en-US" w:eastAsia="zh-CN"/>
        </w:rPr>
        <w:t>，</w:t>
      </w:r>
      <w:r>
        <w:rPr>
          <w:rFonts w:hint="eastAsia" w:ascii="仿宋_GB2312" w:hAnsi="仿宋_GB2312" w:eastAsia="仿宋_GB2312" w:cs="仿宋_GB2312"/>
          <w:kern w:val="2"/>
          <w:sz w:val="32"/>
          <w:szCs w:val="32"/>
          <w:highlight w:val="none"/>
          <w:lang w:val="en-US"/>
        </w:rPr>
        <w:t>了解各基层社主任的工作情况，监督他们廉洁履职，不断提高全员合规意识。</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rPr>
      </w:pPr>
      <w:r>
        <w:rPr>
          <w:rFonts w:hint="eastAsia" w:ascii="仿宋_GB2312" w:hAnsi="仿宋_GB2312" w:eastAsia="仿宋_GB2312" w:cs="仿宋_GB2312"/>
          <w:kern w:val="2"/>
          <w:sz w:val="32"/>
          <w:szCs w:val="32"/>
          <w:highlight w:val="none"/>
          <w:lang w:val="en-US"/>
        </w:rPr>
        <w:t>二是高度重视反洗钱工作</w:t>
      </w:r>
      <w:r>
        <w:rPr>
          <w:rFonts w:hint="eastAsia" w:ascii="仿宋_GB2312" w:hAnsi="仿宋_GB2312" w:eastAsia="仿宋_GB2312" w:cs="仿宋_GB2312"/>
          <w:kern w:val="2"/>
          <w:sz w:val="32"/>
          <w:szCs w:val="32"/>
          <w:highlight w:val="none"/>
          <w:lang w:val="en-US" w:eastAsia="zh-CN"/>
        </w:rPr>
        <w:t>。</w:t>
      </w:r>
      <w:r>
        <w:rPr>
          <w:rFonts w:hint="eastAsia" w:ascii="仿宋_GB2312" w:hAnsi="仿宋_GB2312" w:eastAsia="仿宋_GB2312" w:cs="仿宋_GB2312"/>
          <w:kern w:val="2"/>
          <w:sz w:val="32"/>
          <w:szCs w:val="32"/>
          <w:highlight w:val="none"/>
          <w:lang w:val="en-US"/>
        </w:rPr>
        <w:t>开展日常的反洗钱工作，</w:t>
      </w:r>
      <w:r>
        <w:rPr>
          <w:rFonts w:hint="eastAsia" w:ascii="仿宋_GB2312" w:hAnsi="仿宋_GB2312" w:eastAsia="仿宋_GB2312" w:cs="仿宋_GB2312"/>
          <w:kern w:val="2"/>
          <w:sz w:val="32"/>
          <w:szCs w:val="32"/>
          <w:highlight w:val="none"/>
          <w:lang w:val="en-US" w:eastAsia="zh-CN"/>
        </w:rPr>
        <w:t>在反洗钱系统中按时</w:t>
      </w:r>
      <w:r>
        <w:rPr>
          <w:rFonts w:hint="eastAsia" w:ascii="仿宋_GB2312" w:hAnsi="仿宋_GB2312" w:eastAsia="仿宋_GB2312" w:cs="仿宋_GB2312"/>
          <w:kern w:val="2"/>
          <w:sz w:val="32"/>
          <w:szCs w:val="32"/>
          <w:highlight w:val="none"/>
          <w:lang w:val="en-US"/>
        </w:rPr>
        <w:t>完成客户交易信息补录以及“可疑交易”协查等工作</w:t>
      </w:r>
      <w:r>
        <w:rPr>
          <w:rFonts w:hint="eastAsia" w:ascii="仿宋_GB2312" w:hAnsi="仿宋_GB2312" w:eastAsia="仿宋_GB2312" w:cs="仿宋_GB2312"/>
          <w:color w:val="auto"/>
          <w:kern w:val="2"/>
          <w:sz w:val="32"/>
          <w:szCs w:val="32"/>
          <w:highlight w:val="none"/>
          <w:lang w:val="en-US"/>
        </w:rPr>
        <w:t>、新增大额和异常交易报告及客户身份识别等工作，防范洗钱和恐怖融资风险。</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rPr>
      </w:pPr>
      <w:r>
        <w:rPr>
          <w:rFonts w:hint="eastAsia" w:ascii="仿宋_GB2312" w:hAnsi="仿宋_GB2312" w:eastAsia="仿宋_GB2312" w:cs="仿宋_GB2312"/>
          <w:color w:val="auto"/>
          <w:kern w:val="2"/>
          <w:sz w:val="32"/>
          <w:szCs w:val="32"/>
          <w:highlight w:val="none"/>
          <w:lang w:val="en-US"/>
        </w:rPr>
        <w:t>三是高度重视风险排查工作</w:t>
      </w:r>
      <w:r>
        <w:rPr>
          <w:rFonts w:hint="eastAsia" w:ascii="仿宋_GB2312" w:hAnsi="仿宋_GB2312" w:eastAsia="仿宋_GB2312" w:cs="仿宋_GB2312"/>
          <w:color w:val="auto"/>
          <w:kern w:val="2"/>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rPr>
        <w:t>包括开展网点案件风险排查、安全保卫制度执行检查、包点人员内控检查、案件风险防控专项排查工作、兼职稽核员交叉排查、不良贷款专项排查、核实96588客户咨询、非法集资排查、案防自我评估、案件警示教育活动、加强员工“九种人”“八小时外”异常行为排查、金融消费者权益保护的审计，并序时完成监管要求的19个常规（专项）审计。</w:t>
      </w:r>
      <w:r>
        <w:rPr>
          <w:rFonts w:hint="eastAsia" w:ascii="仿宋_GB2312" w:hAnsi="仿宋_GB2312" w:eastAsia="仿宋_GB2312" w:cs="仿宋_GB2312"/>
          <w:color w:val="auto"/>
          <w:kern w:val="2"/>
          <w:sz w:val="32"/>
          <w:szCs w:val="32"/>
          <w:highlight w:val="none"/>
          <w:lang w:val="en-US" w:eastAsia="zh-CN"/>
        </w:rPr>
        <w:t>全年</w:t>
      </w:r>
      <w:r>
        <w:rPr>
          <w:rFonts w:hint="eastAsia" w:ascii="仿宋_GB2312" w:hAnsi="仿宋_GB2312" w:eastAsia="仿宋_GB2312" w:cs="仿宋_GB2312"/>
          <w:color w:val="auto"/>
          <w:kern w:val="2"/>
          <w:sz w:val="32"/>
          <w:szCs w:val="32"/>
          <w:highlight w:val="none"/>
          <w:lang w:val="en-US"/>
        </w:rPr>
        <w:t>对营业网点交叉检查、北审专项检查、监管部门对信贷服务高质量发展专项检查、值班守库检查等违规责任人进行问责，共问责173人，其中对66人进行积分处理、积分分值82.5分（个人积分43.5分，机构积分39分）；经济处理141人，处理金额22.96万元，批评教育63人。</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rPr>
      </w:pPr>
      <w:r>
        <w:rPr>
          <w:rFonts w:hint="eastAsia" w:ascii="仿宋_GB2312" w:hAnsi="仿宋_GB2312" w:eastAsia="仿宋_GB2312" w:cs="仿宋_GB2312"/>
          <w:color w:val="auto"/>
          <w:kern w:val="2"/>
          <w:sz w:val="32"/>
          <w:szCs w:val="32"/>
          <w:highlight w:val="none"/>
          <w:lang w:val="en-US"/>
        </w:rPr>
        <w:t>四是严控人员风险隐患</w:t>
      </w:r>
      <w:r>
        <w:rPr>
          <w:rFonts w:hint="eastAsia" w:ascii="仿宋_GB2312" w:hAnsi="仿宋_GB2312" w:eastAsia="仿宋_GB2312" w:cs="仿宋_GB2312"/>
          <w:color w:val="auto"/>
          <w:kern w:val="2"/>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rPr>
        <w:t>抓好岗位合规管理，规范轮岗，严控操作风险，按规定每季度对到期的柜员进行轮岗，防范柜面风险。</w:t>
      </w:r>
      <w:r>
        <w:rPr>
          <w:rFonts w:hint="eastAsia" w:ascii="仿宋_GB2312" w:hAnsi="仿宋_GB2312" w:eastAsia="仿宋_GB2312" w:cs="仿宋_GB2312"/>
          <w:color w:val="auto"/>
          <w:kern w:val="2"/>
          <w:sz w:val="32"/>
          <w:szCs w:val="32"/>
          <w:highlight w:val="none"/>
          <w:lang w:val="en-US" w:eastAsia="zh-CN"/>
        </w:rPr>
        <w:t>2022</w:t>
      </w:r>
      <w:r>
        <w:rPr>
          <w:rFonts w:hint="eastAsia" w:ascii="仿宋_GB2312" w:hAnsi="仿宋_GB2312" w:eastAsia="仿宋_GB2312" w:cs="仿宋_GB2312"/>
          <w:color w:val="auto"/>
          <w:kern w:val="2"/>
          <w:sz w:val="32"/>
          <w:szCs w:val="32"/>
          <w:highlight w:val="none"/>
          <w:lang w:val="en-US"/>
        </w:rPr>
        <w:t>年，共轮岗</w:t>
      </w:r>
      <w:r>
        <w:rPr>
          <w:rFonts w:hint="eastAsia" w:ascii="仿宋_GB2312" w:hAnsi="仿宋_GB2312" w:eastAsia="仿宋_GB2312" w:cs="仿宋_GB2312"/>
          <w:color w:val="auto"/>
          <w:kern w:val="2"/>
          <w:sz w:val="32"/>
          <w:szCs w:val="32"/>
          <w:highlight w:val="none"/>
          <w:lang w:val="en-US" w:eastAsia="zh-CN"/>
        </w:rPr>
        <w:t>240</w:t>
      </w:r>
      <w:r>
        <w:rPr>
          <w:rFonts w:hint="eastAsia" w:ascii="仿宋_GB2312" w:hAnsi="仿宋_GB2312" w:eastAsia="仿宋_GB2312" w:cs="仿宋_GB2312"/>
          <w:color w:val="auto"/>
          <w:kern w:val="2"/>
          <w:sz w:val="32"/>
          <w:szCs w:val="32"/>
          <w:highlight w:val="none"/>
          <w:lang w:val="en-US"/>
        </w:rPr>
        <w:t>人，其中柜员</w:t>
      </w:r>
      <w:r>
        <w:rPr>
          <w:rFonts w:hint="eastAsia" w:ascii="仿宋_GB2312" w:hAnsi="仿宋_GB2312" w:eastAsia="仿宋_GB2312" w:cs="仿宋_GB2312"/>
          <w:color w:val="auto"/>
          <w:kern w:val="2"/>
          <w:sz w:val="32"/>
          <w:szCs w:val="32"/>
          <w:highlight w:val="none"/>
          <w:lang w:val="en-US" w:eastAsia="zh-CN"/>
        </w:rPr>
        <w:t>145</w:t>
      </w:r>
      <w:r>
        <w:rPr>
          <w:rFonts w:hint="eastAsia" w:ascii="仿宋_GB2312" w:hAnsi="仿宋_GB2312" w:eastAsia="仿宋_GB2312" w:cs="仿宋_GB2312"/>
          <w:color w:val="auto"/>
          <w:kern w:val="2"/>
          <w:sz w:val="32"/>
          <w:szCs w:val="32"/>
          <w:highlight w:val="none"/>
          <w:lang w:val="en-US"/>
        </w:rPr>
        <w:t>人，</w:t>
      </w:r>
      <w:r>
        <w:rPr>
          <w:rFonts w:hint="eastAsia" w:ascii="仿宋_GB2312" w:hAnsi="仿宋_GB2312" w:eastAsia="仿宋_GB2312" w:cs="仿宋_GB2312"/>
          <w:color w:val="auto"/>
          <w:kern w:val="2"/>
          <w:sz w:val="32"/>
          <w:szCs w:val="32"/>
          <w:highlight w:val="none"/>
          <w:lang w:val="en-US" w:eastAsia="zh-CN"/>
        </w:rPr>
        <w:t>会计员17人，客户经理25人，</w:t>
      </w:r>
      <w:r>
        <w:rPr>
          <w:rFonts w:hint="eastAsia" w:ascii="仿宋_GB2312" w:hAnsi="仿宋_GB2312" w:eastAsia="仿宋_GB2312" w:cs="仿宋_GB2312"/>
          <w:color w:val="auto"/>
          <w:kern w:val="2"/>
          <w:sz w:val="32"/>
          <w:szCs w:val="32"/>
          <w:highlight w:val="none"/>
          <w:lang w:val="en-US"/>
        </w:rPr>
        <w:t>基层社副职及以上</w:t>
      </w:r>
      <w:r>
        <w:rPr>
          <w:rFonts w:hint="eastAsia" w:ascii="仿宋_GB2312" w:hAnsi="仿宋_GB2312" w:eastAsia="仿宋_GB2312" w:cs="仿宋_GB2312"/>
          <w:color w:val="auto"/>
          <w:kern w:val="2"/>
          <w:sz w:val="32"/>
          <w:szCs w:val="32"/>
          <w:highlight w:val="none"/>
          <w:lang w:val="en-US" w:eastAsia="zh-CN"/>
        </w:rPr>
        <w:t>53</w:t>
      </w:r>
      <w:r>
        <w:rPr>
          <w:rFonts w:hint="eastAsia" w:ascii="仿宋_GB2312" w:hAnsi="仿宋_GB2312" w:eastAsia="仿宋_GB2312" w:cs="仿宋_GB2312"/>
          <w:color w:val="auto"/>
          <w:kern w:val="2"/>
          <w:sz w:val="32"/>
          <w:szCs w:val="32"/>
          <w:highlight w:val="none"/>
          <w:lang w:val="en-US"/>
        </w:rPr>
        <w:t>人。</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rPr>
      </w:pPr>
      <w:r>
        <w:rPr>
          <w:rFonts w:hint="eastAsia" w:ascii="仿宋_GB2312" w:hAnsi="仿宋_GB2312" w:eastAsia="仿宋_GB2312" w:cs="仿宋_GB2312"/>
          <w:color w:val="auto"/>
          <w:kern w:val="2"/>
          <w:sz w:val="32"/>
          <w:szCs w:val="32"/>
          <w:highlight w:val="none"/>
          <w:lang w:val="en-US"/>
        </w:rPr>
        <w:t>五是监督全社明确平安经营主体责任</w:t>
      </w:r>
      <w:r>
        <w:rPr>
          <w:rFonts w:hint="eastAsia" w:ascii="仿宋_GB2312" w:hAnsi="仿宋_GB2312" w:eastAsia="仿宋_GB2312" w:cs="仿宋_GB2312"/>
          <w:color w:val="auto"/>
          <w:kern w:val="2"/>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rPr>
        <w:t>逐级签订《安全保卫工作目标责任书》，明确</w:t>
      </w:r>
      <w:r>
        <w:rPr>
          <w:rFonts w:hint="eastAsia" w:ascii="仿宋_GB2312" w:hAnsi="仿宋_GB2312" w:eastAsia="仿宋_GB2312" w:cs="仿宋_GB2312"/>
          <w:color w:val="auto"/>
          <w:kern w:val="2"/>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rPr>
        <w:t>谁主管，谁负责”，一级抓一级，层层抓落实。</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firstLine="640" w:firstLineChars="200"/>
        <w:jc w:val="both"/>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五、声誉风险管理</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kern w:val="2"/>
          <w:sz w:val="32"/>
          <w:szCs w:val="32"/>
          <w:lang w:val="en-US"/>
        </w:rPr>
      </w:pPr>
      <w:r>
        <w:rPr>
          <w:rFonts w:hint="eastAsia" w:ascii="仿宋_GB2312" w:hAnsi="仿宋_GB2312" w:eastAsia="仿宋_GB2312" w:cs="仿宋_GB2312"/>
          <w:color w:val="auto"/>
          <w:kern w:val="2"/>
          <w:sz w:val="32"/>
          <w:szCs w:val="32"/>
          <w:lang w:val="en-US" w:eastAsia="zh-CN"/>
        </w:rPr>
        <w:t>一是</w:t>
      </w:r>
      <w:r>
        <w:rPr>
          <w:rFonts w:hint="eastAsia" w:ascii="仿宋_GB2312" w:hAnsi="仿宋_GB2312" w:eastAsia="仿宋_GB2312" w:cs="仿宋_GB2312"/>
          <w:color w:val="auto"/>
          <w:kern w:val="2"/>
          <w:sz w:val="32"/>
          <w:szCs w:val="32"/>
          <w:lang w:val="en-US"/>
        </w:rPr>
        <w:t>健全声誉风险规章制度。出台了《琼海联社关于开展声誉风险与舆情应急演练工作的指导意见》《琼海联社声誉风险管理办法》</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lang w:val="en-US"/>
        </w:rPr>
        <w:t>建立健全声誉风险识别、评估、控制、监测、研判</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lang w:val="en-US"/>
        </w:rPr>
        <w:t>处置等工作机制</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lang w:val="en-US"/>
        </w:rPr>
        <w:t>明确声誉风险管理的原则、组织架构及相应职责、管理内容和管理流程等，为有效开展声誉风险工作提供坚实的制度基础。</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auto"/>
          <w:kern w:val="2"/>
          <w:sz w:val="32"/>
          <w:szCs w:val="32"/>
          <w:lang w:val="en-US"/>
        </w:rPr>
      </w:pPr>
      <w:r>
        <w:rPr>
          <w:rFonts w:hint="eastAsia" w:ascii="仿宋_GB2312" w:hAnsi="仿宋_GB2312" w:eastAsia="仿宋_GB2312" w:cs="仿宋_GB2312"/>
          <w:color w:val="auto"/>
          <w:kern w:val="2"/>
          <w:sz w:val="32"/>
          <w:szCs w:val="32"/>
          <w:lang w:val="en-US" w:eastAsia="zh-CN"/>
        </w:rPr>
        <w:t>二是建立声誉风险管理队伍。成立了</w:t>
      </w:r>
      <w:r>
        <w:rPr>
          <w:rFonts w:hint="eastAsia" w:ascii="仿宋_GB2312" w:hAnsi="仿宋_GB2312" w:eastAsia="仿宋_GB2312" w:cs="仿宋_GB2312"/>
          <w:color w:val="auto"/>
          <w:kern w:val="2"/>
          <w:sz w:val="32"/>
          <w:szCs w:val="32"/>
          <w:lang w:val="en-US"/>
        </w:rPr>
        <w:t>声誉风险与舆情应急领导小组</w:t>
      </w:r>
      <w:r>
        <w:rPr>
          <w:rFonts w:hint="eastAsia" w:ascii="仿宋_GB2312" w:hAnsi="仿宋_GB2312" w:eastAsia="仿宋_GB2312" w:cs="仿宋_GB2312"/>
          <w:color w:val="auto"/>
          <w:kern w:val="2"/>
          <w:sz w:val="32"/>
          <w:szCs w:val="32"/>
          <w:lang w:val="en-US" w:eastAsia="zh-CN"/>
        </w:rPr>
        <w:t xml:space="preserve">、声誉风险隐患排查研判工作领导小组，工作内容覆盖内部管理、产品设计、业务流程、外部关系等方面。重点针对全社各业务种类，涉及协解人员、群体上访、服务收费、不规范经营、中间业务、窗口服务等方面开展日常排查和管理，既从源头减少声誉风险触发因素，也确保声誉风险管理工作组织有力、责任到位。     </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FF"/>
          <w:kern w:val="2"/>
          <w:sz w:val="32"/>
          <w:szCs w:val="32"/>
          <w:lang w:val="en-US" w:eastAsia="zh-CN"/>
        </w:rPr>
      </w:pPr>
      <w:r>
        <w:rPr>
          <w:rFonts w:hint="eastAsia" w:ascii="仿宋_GB2312" w:hAnsi="仿宋_GB2312" w:eastAsia="仿宋_GB2312" w:cs="仿宋_GB2312"/>
          <w:color w:val="auto"/>
          <w:kern w:val="2"/>
          <w:sz w:val="32"/>
          <w:szCs w:val="32"/>
          <w:lang w:val="en-US" w:eastAsia="zh-CN"/>
        </w:rPr>
        <w:t>三是</w:t>
      </w:r>
      <w:r>
        <w:rPr>
          <w:rFonts w:hint="eastAsia" w:ascii="仿宋_GB2312" w:hAnsi="仿宋_GB2312" w:eastAsia="仿宋_GB2312" w:cs="仿宋_GB2312"/>
          <w:color w:val="auto"/>
          <w:kern w:val="2"/>
          <w:sz w:val="32"/>
          <w:szCs w:val="32"/>
          <w:lang w:val="en-US"/>
        </w:rPr>
        <w:t>开展声誉风险与舆情应急演练。按照《琼海联社2022年声誉风险与舆情应急演练方案》，精心组织相关部门开展舆情风险应急演练，从事件蔓延、跟踪报告、做好解释、对外发声、避免发酵、预测后续等全流程模拟，</w:t>
      </w:r>
      <w:r>
        <w:rPr>
          <w:rFonts w:hint="eastAsia" w:ascii="仿宋_GB2312" w:hAnsi="仿宋_GB2312" w:eastAsia="仿宋_GB2312" w:cs="仿宋_GB2312"/>
          <w:color w:val="auto"/>
          <w:kern w:val="2"/>
          <w:sz w:val="32"/>
          <w:szCs w:val="32"/>
          <w:lang w:val="en-US" w:eastAsia="zh-CN"/>
        </w:rPr>
        <w:t>进一步</w:t>
      </w:r>
      <w:r>
        <w:rPr>
          <w:rFonts w:hint="eastAsia" w:ascii="仿宋_GB2312" w:hAnsi="仿宋_GB2312" w:eastAsia="仿宋_GB2312" w:cs="仿宋_GB2312"/>
          <w:color w:val="auto"/>
          <w:kern w:val="2"/>
          <w:sz w:val="32"/>
          <w:szCs w:val="32"/>
          <w:lang w:val="en-US"/>
        </w:rPr>
        <w:t>熟悉处置突发事件的组织指挥程序，掌握处置的原则方法及操作规程，提高应急处置能力和水平。</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Calibri" w:hAnsi="Calibri" w:eastAsia="仿宋_GB2312" w:cs="Times New Roman"/>
          <w:color w:val="0000FF"/>
          <w:kern w:val="2"/>
          <w:sz w:val="32"/>
          <w:szCs w:val="32"/>
          <w:lang w:val="en-US" w:eastAsia="zh-CN"/>
        </w:rPr>
      </w:pPr>
      <w:r>
        <w:rPr>
          <w:rFonts w:hint="eastAsia" w:ascii="仿宋_GB2312" w:hAnsi="仿宋_GB2312" w:eastAsia="仿宋_GB2312" w:cs="仿宋_GB2312"/>
          <w:color w:val="auto"/>
          <w:kern w:val="2"/>
          <w:sz w:val="32"/>
          <w:szCs w:val="32"/>
          <w:lang w:val="en-US" w:eastAsia="zh-CN"/>
        </w:rPr>
        <w:t>2022</w:t>
      </w:r>
      <w:r>
        <w:rPr>
          <w:rFonts w:hint="eastAsia" w:ascii="仿宋_GB2312" w:hAnsi="仿宋_GB2312" w:eastAsia="仿宋_GB2312" w:cs="仿宋_GB2312"/>
          <w:color w:val="auto"/>
          <w:kern w:val="2"/>
          <w:sz w:val="32"/>
          <w:szCs w:val="32"/>
          <w:lang w:val="en-US"/>
        </w:rPr>
        <w:t>年度，</w:t>
      </w:r>
      <w:r>
        <w:rPr>
          <w:rFonts w:hint="eastAsia" w:ascii="仿宋_GB2312" w:hAnsi="仿宋_GB2312" w:eastAsia="仿宋_GB2312" w:cs="仿宋_GB2312"/>
          <w:color w:val="auto"/>
          <w:kern w:val="2"/>
          <w:sz w:val="32"/>
          <w:szCs w:val="32"/>
          <w:lang w:val="en-US" w:eastAsia="zh-CN"/>
        </w:rPr>
        <w:t>本联社持续</w:t>
      </w:r>
      <w:r>
        <w:rPr>
          <w:rFonts w:hint="eastAsia" w:ascii="仿宋_GB2312" w:hAnsi="仿宋_GB2312" w:eastAsia="仿宋_GB2312" w:cs="仿宋_GB2312"/>
          <w:color w:val="auto"/>
          <w:kern w:val="2"/>
          <w:sz w:val="32"/>
          <w:szCs w:val="32"/>
          <w:lang w:val="en-US"/>
        </w:rPr>
        <w:t>完善声誉风险管理机制，加强声誉风险的监测和防控</w:t>
      </w:r>
      <w:r>
        <w:rPr>
          <w:rFonts w:hint="eastAsia" w:ascii="仿宋_GB2312" w:hAnsi="仿宋_GB2312" w:eastAsia="仿宋_GB2312" w:cs="仿宋_GB2312"/>
          <w:color w:val="auto"/>
          <w:kern w:val="2"/>
          <w:sz w:val="32"/>
          <w:szCs w:val="32"/>
          <w:lang w:val="en-US" w:eastAsia="zh-CN"/>
        </w:rPr>
        <w:t>，全年</w:t>
      </w:r>
      <w:r>
        <w:rPr>
          <w:rFonts w:hint="eastAsia" w:ascii="仿宋_GB2312" w:hAnsi="仿宋_GB2312" w:eastAsia="仿宋_GB2312" w:cs="仿宋_GB2312"/>
          <w:color w:val="auto"/>
          <w:kern w:val="2"/>
          <w:sz w:val="32"/>
          <w:szCs w:val="32"/>
          <w:lang w:val="en-US"/>
        </w:rPr>
        <w:t>平稳运营，暂未发现</w:t>
      </w:r>
      <w:r>
        <w:rPr>
          <w:rFonts w:hint="eastAsia" w:ascii="仿宋_GB2312" w:hAnsi="仿宋_GB2312" w:eastAsia="仿宋_GB2312" w:cs="仿宋_GB2312"/>
          <w:color w:val="auto"/>
          <w:kern w:val="2"/>
          <w:sz w:val="32"/>
          <w:szCs w:val="32"/>
          <w:lang w:val="en-US" w:eastAsia="zh-CN"/>
        </w:rPr>
        <w:t>社内、社外</w:t>
      </w:r>
      <w:r>
        <w:rPr>
          <w:rFonts w:hint="eastAsia" w:ascii="仿宋_GB2312" w:hAnsi="仿宋_GB2312" w:eastAsia="仿宋_GB2312" w:cs="仿宋_GB2312"/>
          <w:color w:val="auto"/>
          <w:kern w:val="2"/>
          <w:sz w:val="32"/>
          <w:szCs w:val="32"/>
          <w:lang w:val="en-US"/>
        </w:rPr>
        <w:t>及网络负面舆情风险。</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0000FF"/>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left="0" w:leftChars="0"/>
        <w:jc w:val="center"/>
        <w:textAlignment w:val="auto"/>
        <w:rPr>
          <w:rFonts w:hint="eastAsia" w:ascii="黑体" w:hAnsi="黑体" w:eastAsia="黑体" w:cs="黑体"/>
          <w:b w:val="0"/>
          <w:bCs w:val="0"/>
          <w:color w:val="auto"/>
          <w:kern w:val="2"/>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rPr>
        <w:t>第六章  社会责任及消费者权益保护工作</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2022年，在监管部门的指导下，本联社积极采取多项措施，通过强化教育，提高服务效能，推广普及金融知识，持续不断推进金融消费者权益保护工作，致力营造和谐金融消费环境，切实保护金融消费者的合法权益。</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firstLine="640" w:firstLineChars="200"/>
        <w:jc w:val="both"/>
        <w:textAlignment w:val="auto"/>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一、不断完善金融消保工作体制机制</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贯彻落实以人民为中心的发展要求，将消费者权益保护纳入经营发展战略和企业文化建设中，</w:t>
      </w:r>
      <w:r>
        <w:rPr>
          <w:rFonts w:hint="eastAsia" w:ascii="仿宋_GB2312" w:hAnsi="仿宋_GB2312" w:eastAsia="仿宋_GB2312" w:cs="仿宋_GB2312"/>
          <w:kern w:val="2"/>
          <w:sz w:val="32"/>
          <w:szCs w:val="32"/>
          <w:lang w:eastAsia="zh-CN"/>
        </w:rPr>
        <w:t>制定了《琼海联社金融消费纠纷突发重大事件应急管理办法（试行）》；修订了《琼海联社金融消费者权益保护工作管理办法》《琼海联社消费者权益保护工作考核评价办法》。</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firstLine="640" w:firstLineChars="200"/>
        <w:jc w:val="both"/>
        <w:textAlignment w:val="auto"/>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二、助力老年群体应对金融服务智能化</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下发《关于切实解决老年人运用智能技术困难工作的通知》，要求辖区各营业网点完善软硬化设施，在风险可控的前提下，针对年龄较大、行动不便等特定老年群体，灵活采取上门服务等柜台延伸服务，共提供适老化上门服务次数130次，上门服务老年对象人次130人。同时综合运用多种宣传方式和渠道，以通俗易懂的形式，持续开展面向老年人的银行卡支付、移动支付等知识宣传普及活动，帮助老年人熟悉支付产品与服务流程，缩小“数字鸿沟”。通过不断完善营业网点软硬件服务设施，助力老年人应对金融服务智能化，推动金融消费者权益保护工作高质量发展。</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firstLine="640" w:firstLineChars="200"/>
        <w:jc w:val="both"/>
        <w:textAlignment w:val="auto"/>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三</w:t>
      </w:r>
      <w:r>
        <w:rPr>
          <w:rFonts w:hint="eastAsia" w:ascii="黑体" w:hAnsi="黑体" w:eastAsia="黑体" w:cs="黑体"/>
          <w:kern w:val="2"/>
          <w:sz w:val="32"/>
          <w:szCs w:val="32"/>
        </w:rPr>
        <w:t>、</w:t>
      </w:r>
      <w:r>
        <w:rPr>
          <w:rFonts w:hint="eastAsia" w:ascii="黑体" w:hAnsi="黑体" w:eastAsia="黑体" w:cs="黑体"/>
          <w:kern w:val="2"/>
          <w:sz w:val="32"/>
          <w:szCs w:val="32"/>
          <w:lang w:val="en-US" w:eastAsia="zh-CN"/>
        </w:rPr>
        <w:t>扎实开展各项金融</w:t>
      </w:r>
      <w:r>
        <w:rPr>
          <w:rFonts w:hint="eastAsia" w:ascii="黑体" w:hAnsi="黑体" w:eastAsia="黑体" w:cs="黑体"/>
          <w:kern w:val="2"/>
          <w:sz w:val="32"/>
          <w:szCs w:val="32"/>
        </w:rPr>
        <w:t>普及</w:t>
      </w:r>
      <w:r>
        <w:rPr>
          <w:rFonts w:hint="eastAsia" w:ascii="黑体" w:hAnsi="黑体" w:eastAsia="黑体" w:cs="黑体"/>
          <w:kern w:val="2"/>
          <w:sz w:val="32"/>
          <w:szCs w:val="32"/>
          <w:lang w:eastAsia="zh-CN"/>
        </w:rPr>
        <w:t>教育活动</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采取“线上+线下”的宣传模式，2022年开展了“3·15金融消费者权益日”“普及金融知识，守住‘钱袋子’”“金融知识普及月”及其他金融知识普及活动等主题宣传活动，涉及网点33个、部门10个，参与员工380人，受众消费者量26371人，发放宣传材料6830份，切实履行普及公众金融知识、维护消费者权益的责任和义务。</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lang w:eastAsia="zh-CN"/>
        </w:rPr>
        <w:t>四</w:t>
      </w:r>
      <w:r>
        <w:rPr>
          <w:rFonts w:hint="eastAsia" w:ascii="黑体" w:hAnsi="黑体" w:eastAsia="黑体" w:cs="黑体"/>
          <w:kern w:val="2"/>
          <w:sz w:val="32"/>
          <w:szCs w:val="32"/>
        </w:rPr>
        <w:t>、妥善处理消保投诉</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firstLine="640" w:firstLineChars="200"/>
        <w:jc w:val="both"/>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共受理34笔投诉，其中通过96588电话投诉渠道转办投诉19笔，监管部门转办投诉15笔；32笔为无责投诉、2笔为有责投诉。本联社始终以客户至上，无拒绝受理消费者投诉的情况。接到投诉后，严格按照投诉处理有关管理办法进行调查、核实，每笔投诉均妥善地进行了处理，并在规定时间内回复消费者，切实维护客户权益。所有投诉均已办结，投诉办结率100%。</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kern w:val="2"/>
          <w:sz w:val="32"/>
          <w:szCs w:val="32"/>
          <w:lang w:eastAsia="zh-CN"/>
        </w:rPr>
        <w:t>五</w:t>
      </w:r>
      <w:r>
        <w:rPr>
          <w:rFonts w:hint="eastAsia" w:ascii="黑体" w:hAnsi="黑体" w:eastAsia="黑体" w:cs="黑体"/>
          <w:kern w:val="2"/>
          <w:sz w:val="32"/>
          <w:szCs w:val="32"/>
        </w:rPr>
        <w:t>、</w:t>
      </w:r>
      <w:r>
        <w:rPr>
          <w:rFonts w:hint="eastAsia" w:ascii="黑体" w:hAnsi="黑体" w:eastAsia="黑体" w:cs="黑体"/>
          <w:kern w:val="2"/>
          <w:sz w:val="32"/>
          <w:szCs w:val="32"/>
          <w:lang w:eastAsia="zh-CN"/>
        </w:rPr>
        <w:t>助推</w:t>
      </w:r>
      <w:r>
        <w:rPr>
          <w:rFonts w:hint="eastAsia" w:ascii="黑体" w:hAnsi="黑体" w:eastAsia="黑体" w:cs="黑体"/>
          <w:kern w:val="2"/>
          <w:sz w:val="32"/>
          <w:szCs w:val="32"/>
        </w:rPr>
        <w:t>金融知识纳入国民教育体系</w:t>
      </w:r>
    </w:p>
    <w:p>
      <w:pPr>
        <w:keepNext w:val="0"/>
        <w:keepLines w:val="0"/>
        <w:pageBreakBefore w:val="0"/>
        <w:widowControl w:val="0"/>
        <w:kinsoku/>
        <w:wordWrap/>
        <w:overflowPunct/>
        <w:topLinePunct w:val="0"/>
        <w:autoSpaceDE/>
        <w:autoSpaceDN/>
        <w:bidi w:val="0"/>
        <w:adjustRightInd w:val="0"/>
        <w:snapToGrid w:val="0"/>
        <w:spacing w:before="361" w:beforeLines="100" w:after="0"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eastAsia="zh-CN"/>
        </w:rPr>
        <w:t>积极配合人民银行推进金融知识纳入国民教育体系工作。分别于2022年3月16日联合中国人民银行琼海市支行走进长坡镇长坡中学开展金融知识进课堂活动和12月5日进琼海市嘉积第二中学开展金融知识进课堂活动，通过现场授课、课堂互动等方式为</w:t>
      </w:r>
      <w:r>
        <w:rPr>
          <w:rFonts w:hint="eastAsia" w:ascii="仿宋_GB2312" w:hAnsi="仿宋_GB2312" w:eastAsia="仿宋_GB2312" w:cs="仿宋_GB2312"/>
          <w:b w:val="0"/>
          <w:bCs w:val="0"/>
          <w:kern w:val="2"/>
          <w:sz w:val="32"/>
          <w:szCs w:val="32"/>
          <w:lang w:val="en-US" w:eastAsia="zh-CN"/>
        </w:rPr>
        <w:t>150</w:t>
      </w:r>
      <w:r>
        <w:rPr>
          <w:rFonts w:hint="eastAsia" w:ascii="仿宋_GB2312" w:hAnsi="仿宋_GB2312" w:eastAsia="仿宋_GB2312" w:cs="仿宋_GB2312"/>
          <w:b w:val="0"/>
          <w:bCs w:val="0"/>
          <w:kern w:val="2"/>
          <w:sz w:val="32"/>
          <w:szCs w:val="32"/>
          <w:lang w:eastAsia="zh-CN"/>
        </w:rPr>
        <w:t>名学生普及货币、征信、个人信息安全等金融知识。</w:t>
      </w: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593889"/>
    <w:rsid w:val="00714443"/>
    <w:rsid w:val="008B7726"/>
    <w:rsid w:val="00D31D50"/>
    <w:rsid w:val="00E477E9"/>
    <w:rsid w:val="00EF7BA7"/>
    <w:rsid w:val="00F34BCD"/>
    <w:rsid w:val="017779CD"/>
    <w:rsid w:val="023F7B64"/>
    <w:rsid w:val="025706E9"/>
    <w:rsid w:val="029D5924"/>
    <w:rsid w:val="02F32D3A"/>
    <w:rsid w:val="03C86B54"/>
    <w:rsid w:val="03D44931"/>
    <w:rsid w:val="05063C14"/>
    <w:rsid w:val="05DC3D7C"/>
    <w:rsid w:val="062F3947"/>
    <w:rsid w:val="07325F3B"/>
    <w:rsid w:val="073E2446"/>
    <w:rsid w:val="08004E9F"/>
    <w:rsid w:val="080C13D2"/>
    <w:rsid w:val="08DC713F"/>
    <w:rsid w:val="08E00302"/>
    <w:rsid w:val="09500564"/>
    <w:rsid w:val="09512CA6"/>
    <w:rsid w:val="09937DD9"/>
    <w:rsid w:val="0A344FD7"/>
    <w:rsid w:val="0A5F6B5E"/>
    <w:rsid w:val="0A7F1BC9"/>
    <w:rsid w:val="0AF20407"/>
    <w:rsid w:val="0B62688A"/>
    <w:rsid w:val="0BAF4EC5"/>
    <w:rsid w:val="0BCA43F8"/>
    <w:rsid w:val="0C7A06FC"/>
    <w:rsid w:val="0C8650FF"/>
    <w:rsid w:val="0CEC21A4"/>
    <w:rsid w:val="0DA2373B"/>
    <w:rsid w:val="0EB4530C"/>
    <w:rsid w:val="0F056FB0"/>
    <w:rsid w:val="0F6D132E"/>
    <w:rsid w:val="0FCF7D31"/>
    <w:rsid w:val="10001EE5"/>
    <w:rsid w:val="10C57C08"/>
    <w:rsid w:val="10DE0DE3"/>
    <w:rsid w:val="1227115B"/>
    <w:rsid w:val="127428A0"/>
    <w:rsid w:val="12A64555"/>
    <w:rsid w:val="12F51DE2"/>
    <w:rsid w:val="142C4EDC"/>
    <w:rsid w:val="144141BB"/>
    <w:rsid w:val="14873840"/>
    <w:rsid w:val="15B53F78"/>
    <w:rsid w:val="15BF71AF"/>
    <w:rsid w:val="161906C0"/>
    <w:rsid w:val="166E08A5"/>
    <w:rsid w:val="179A017C"/>
    <w:rsid w:val="17E63847"/>
    <w:rsid w:val="18247C5B"/>
    <w:rsid w:val="18497665"/>
    <w:rsid w:val="186F547F"/>
    <w:rsid w:val="194573E3"/>
    <w:rsid w:val="199155F1"/>
    <w:rsid w:val="19ED1155"/>
    <w:rsid w:val="1A660A82"/>
    <w:rsid w:val="1B47028F"/>
    <w:rsid w:val="1BB463C8"/>
    <w:rsid w:val="1C935B00"/>
    <w:rsid w:val="1D545A76"/>
    <w:rsid w:val="1D861CF6"/>
    <w:rsid w:val="1D8A2B99"/>
    <w:rsid w:val="1EF12CAA"/>
    <w:rsid w:val="1F38791D"/>
    <w:rsid w:val="1F7C7FB6"/>
    <w:rsid w:val="20202FA9"/>
    <w:rsid w:val="209C1115"/>
    <w:rsid w:val="20F7694F"/>
    <w:rsid w:val="22034ECC"/>
    <w:rsid w:val="22095962"/>
    <w:rsid w:val="22301048"/>
    <w:rsid w:val="224B2831"/>
    <w:rsid w:val="22EA20BE"/>
    <w:rsid w:val="236F4E0C"/>
    <w:rsid w:val="239A2BEF"/>
    <w:rsid w:val="239A5416"/>
    <w:rsid w:val="244278CC"/>
    <w:rsid w:val="24882A55"/>
    <w:rsid w:val="2624329E"/>
    <w:rsid w:val="26C91000"/>
    <w:rsid w:val="281D6AD4"/>
    <w:rsid w:val="28A62787"/>
    <w:rsid w:val="29BD351E"/>
    <w:rsid w:val="2A1F59D3"/>
    <w:rsid w:val="2AE5451D"/>
    <w:rsid w:val="2AFD0608"/>
    <w:rsid w:val="2B3B14E1"/>
    <w:rsid w:val="2CA71BC3"/>
    <w:rsid w:val="2CAA53ED"/>
    <w:rsid w:val="2CB0649E"/>
    <w:rsid w:val="2D5443AC"/>
    <w:rsid w:val="2F184D0C"/>
    <w:rsid w:val="2F382366"/>
    <w:rsid w:val="2FEA475C"/>
    <w:rsid w:val="304C32EF"/>
    <w:rsid w:val="33240287"/>
    <w:rsid w:val="33EE3662"/>
    <w:rsid w:val="33F12656"/>
    <w:rsid w:val="341A1B18"/>
    <w:rsid w:val="34982ABE"/>
    <w:rsid w:val="356F7FF7"/>
    <w:rsid w:val="3722217C"/>
    <w:rsid w:val="37474980"/>
    <w:rsid w:val="37B506C9"/>
    <w:rsid w:val="37DF4B0C"/>
    <w:rsid w:val="37EB5B58"/>
    <w:rsid w:val="38082F03"/>
    <w:rsid w:val="38D86DE9"/>
    <w:rsid w:val="3902548F"/>
    <w:rsid w:val="3A456638"/>
    <w:rsid w:val="3A8F30B0"/>
    <w:rsid w:val="3C9D251A"/>
    <w:rsid w:val="3CA2385F"/>
    <w:rsid w:val="3CB744DE"/>
    <w:rsid w:val="3D552546"/>
    <w:rsid w:val="3D8A50C0"/>
    <w:rsid w:val="3E3B5CA9"/>
    <w:rsid w:val="3F705C75"/>
    <w:rsid w:val="3FE77AAC"/>
    <w:rsid w:val="40337A40"/>
    <w:rsid w:val="40C72510"/>
    <w:rsid w:val="413A16FE"/>
    <w:rsid w:val="41B71876"/>
    <w:rsid w:val="41F06640"/>
    <w:rsid w:val="42D321E5"/>
    <w:rsid w:val="43F436AC"/>
    <w:rsid w:val="4409646A"/>
    <w:rsid w:val="4617210F"/>
    <w:rsid w:val="465C35E0"/>
    <w:rsid w:val="478F6F11"/>
    <w:rsid w:val="48590766"/>
    <w:rsid w:val="48CC237F"/>
    <w:rsid w:val="49346406"/>
    <w:rsid w:val="497145AC"/>
    <w:rsid w:val="49D0478E"/>
    <w:rsid w:val="4B0E107A"/>
    <w:rsid w:val="4C7628C0"/>
    <w:rsid w:val="4CCD6D80"/>
    <w:rsid w:val="4E0568D7"/>
    <w:rsid w:val="4E450BBC"/>
    <w:rsid w:val="4EF52178"/>
    <w:rsid w:val="4F321D8C"/>
    <w:rsid w:val="4F7758DC"/>
    <w:rsid w:val="4FEA437D"/>
    <w:rsid w:val="5086016E"/>
    <w:rsid w:val="51257E68"/>
    <w:rsid w:val="51BA24FB"/>
    <w:rsid w:val="51EF677B"/>
    <w:rsid w:val="52C1137C"/>
    <w:rsid w:val="52E93A7F"/>
    <w:rsid w:val="53554E5B"/>
    <w:rsid w:val="53777FBA"/>
    <w:rsid w:val="53B66695"/>
    <w:rsid w:val="54A816D4"/>
    <w:rsid w:val="54A82450"/>
    <w:rsid w:val="550379AA"/>
    <w:rsid w:val="55E270C6"/>
    <w:rsid w:val="56097A71"/>
    <w:rsid w:val="560D33EC"/>
    <w:rsid w:val="561D0685"/>
    <w:rsid w:val="56603727"/>
    <w:rsid w:val="57AF13A2"/>
    <w:rsid w:val="592E75D7"/>
    <w:rsid w:val="5A074068"/>
    <w:rsid w:val="5C39003D"/>
    <w:rsid w:val="5C490979"/>
    <w:rsid w:val="5CB8502A"/>
    <w:rsid w:val="5D29623B"/>
    <w:rsid w:val="5D622126"/>
    <w:rsid w:val="5DF01F1B"/>
    <w:rsid w:val="5F195AE7"/>
    <w:rsid w:val="5FB1514E"/>
    <w:rsid w:val="60C52179"/>
    <w:rsid w:val="60E878C1"/>
    <w:rsid w:val="61B61F07"/>
    <w:rsid w:val="61DB7B17"/>
    <w:rsid w:val="62222D92"/>
    <w:rsid w:val="6298094C"/>
    <w:rsid w:val="62BE1BBD"/>
    <w:rsid w:val="6385179F"/>
    <w:rsid w:val="63F66EB0"/>
    <w:rsid w:val="649B49DD"/>
    <w:rsid w:val="649F403C"/>
    <w:rsid w:val="650059A3"/>
    <w:rsid w:val="652732D1"/>
    <w:rsid w:val="652928F0"/>
    <w:rsid w:val="65817801"/>
    <w:rsid w:val="663D71A0"/>
    <w:rsid w:val="66AF3E35"/>
    <w:rsid w:val="688A1813"/>
    <w:rsid w:val="69DD5747"/>
    <w:rsid w:val="6A4A388B"/>
    <w:rsid w:val="6A6E4804"/>
    <w:rsid w:val="6A8E1D8E"/>
    <w:rsid w:val="6B066C55"/>
    <w:rsid w:val="6B503769"/>
    <w:rsid w:val="6C47635C"/>
    <w:rsid w:val="6C76464C"/>
    <w:rsid w:val="6C8F4CDE"/>
    <w:rsid w:val="6CA56DD7"/>
    <w:rsid w:val="6CB77545"/>
    <w:rsid w:val="6CBF1C23"/>
    <w:rsid w:val="6CE85D7B"/>
    <w:rsid w:val="6D0413C6"/>
    <w:rsid w:val="6D25416B"/>
    <w:rsid w:val="6D9202B3"/>
    <w:rsid w:val="6E525B3E"/>
    <w:rsid w:val="6F490047"/>
    <w:rsid w:val="6FE53FE1"/>
    <w:rsid w:val="70306370"/>
    <w:rsid w:val="707472A2"/>
    <w:rsid w:val="70827564"/>
    <w:rsid w:val="71FB2810"/>
    <w:rsid w:val="72004611"/>
    <w:rsid w:val="722112EE"/>
    <w:rsid w:val="723477C1"/>
    <w:rsid w:val="725409B7"/>
    <w:rsid w:val="726A4F7F"/>
    <w:rsid w:val="72E94BF9"/>
    <w:rsid w:val="746B0717"/>
    <w:rsid w:val="74B25413"/>
    <w:rsid w:val="753A3E0F"/>
    <w:rsid w:val="75895EEF"/>
    <w:rsid w:val="76D80C9B"/>
    <w:rsid w:val="77EF6C98"/>
    <w:rsid w:val="78AC3A19"/>
    <w:rsid w:val="79006CA0"/>
    <w:rsid w:val="797F59FB"/>
    <w:rsid w:val="79A05505"/>
    <w:rsid w:val="79DE372F"/>
    <w:rsid w:val="7A9000CE"/>
    <w:rsid w:val="7B241A39"/>
    <w:rsid w:val="7C9C567A"/>
    <w:rsid w:val="7D440F53"/>
    <w:rsid w:val="7EFB2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link w:val="11"/>
    <w:semiHidden/>
    <w:unhideWhenUsed/>
    <w:qFormat/>
    <w:uiPriority w:val="1"/>
    <w:rPr>
      <w:rFonts w:eastAsia="仿宋_GB2312"/>
      <w:kern w:val="2"/>
      <w:sz w:val="21"/>
      <w:szCs w:val="21"/>
      <w:lang w:val="en-US" w:eastAsia="zh-CN" w:bidi="ar-SA"/>
    </w:rPr>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next w:val="1"/>
    <w:unhideWhenUsed/>
    <w:qFormat/>
    <w:uiPriority w:val="99"/>
    <w:pPr>
      <w:widowControl w:val="0"/>
      <w:jc w:val="both"/>
    </w:pPr>
    <w:rPr>
      <w:rFonts w:ascii="Calibri" w:hAnsi="Calibri" w:eastAsia="宋体" w:cs="Times New Roman"/>
      <w:kern w:val="2"/>
      <w:sz w:val="30"/>
      <w:szCs w:val="20"/>
      <w:lang w:val="en-US" w:eastAsia="zh-CN" w:bidi="ar-SA"/>
    </w:rPr>
  </w:style>
  <w:style w:type="paragraph" w:styleId="4">
    <w:name w:val="toa heading"/>
    <w:next w:val="1"/>
    <w:qFormat/>
    <w:uiPriority w:val="0"/>
    <w:pPr>
      <w:widowControl w:val="0"/>
      <w:jc w:val="both"/>
    </w:pPr>
    <w:rPr>
      <w:rFonts w:ascii="Arial" w:hAnsi="Arial" w:eastAsia="仿宋_GB2312" w:cs="Times New Roman"/>
      <w:kern w:val="2"/>
      <w:sz w:val="24"/>
      <w:szCs w:val="24"/>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qFormat/>
    <w:uiPriority w:val="0"/>
    <w:pPr>
      <w:widowControl/>
      <w:spacing w:before="100" w:beforeLines="0" w:beforeAutospacing="1" w:after="100" w:afterLines="0" w:afterAutospacing="1"/>
      <w:jc w:val="left"/>
    </w:pPr>
    <w:rPr>
      <w:rFonts w:ascii="宋体" w:hAnsi="宋体" w:eastAsia="仿宋_GB2312" w:cs="宋体"/>
      <w:b/>
      <w:kern w:val="0"/>
      <w:sz w:val="24"/>
      <w:szCs w:val="52"/>
      <w:lang w:val="en-US" w:eastAsia="zh-CN" w:bidi="ar-SA"/>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Char Char Char Char Char Char Char"/>
    <w:link w:val="10"/>
    <w:qFormat/>
    <w:uiPriority w:val="0"/>
    <w:pPr>
      <w:widowControl/>
      <w:spacing w:after="160" w:afterLines="0" w:line="240" w:lineRule="exact"/>
      <w:jc w:val="left"/>
    </w:pPr>
    <w:rPr>
      <w:rFonts w:ascii="Calibri" w:hAnsi="Calibri" w:eastAsia="仿宋_GB2312" w:cs="Times New Roman"/>
      <w:kern w:val="2"/>
      <w:sz w:val="21"/>
      <w:szCs w:val="21"/>
      <w:lang w:val="en-US" w:eastAsia="zh-CN" w:bidi="ar-SA"/>
    </w:rPr>
  </w:style>
  <w:style w:type="character" w:styleId="12">
    <w:name w:val="Strong"/>
    <w:qFormat/>
    <w:uiPriority w:val="0"/>
    <w:rPr>
      <w:b/>
      <w:sz w:val="21"/>
      <w:szCs w:val="21"/>
    </w:rPr>
  </w:style>
  <w:style w:type="character" w:styleId="13">
    <w:name w:val="Hyperlink"/>
    <w:basedOn w:val="10"/>
    <w:semiHidden/>
    <w:unhideWhenUsed/>
    <w:qFormat/>
    <w:uiPriority w:val="99"/>
    <w:rPr>
      <w:color w:val="0000FF"/>
      <w:u w:val="single"/>
    </w:rPr>
  </w:style>
  <w:style w:type="character" w:customStyle="1" w:styleId="14">
    <w:name w:val="font21"/>
    <w:basedOn w:val="10"/>
    <w:qFormat/>
    <w:uiPriority w:val="0"/>
    <w:rPr>
      <w:rFonts w:hint="eastAsia" w:ascii="宋体" w:hAnsi="宋体" w:eastAsia="宋体" w:cs="宋体"/>
      <w:color w:val="000000"/>
      <w:sz w:val="28"/>
      <w:szCs w:val="28"/>
      <w:u w:val="none"/>
    </w:rPr>
  </w:style>
  <w:style w:type="character" w:customStyle="1" w:styleId="15">
    <w:name w:val="font31"/>
    <w:basedOn w:val="10"/>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周</cp:lastModifiedBy>
  <dcterms:modified xsi:type="dcterms:W3CDTF">2023-08-10T03:43:09Z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