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授 权 委 托 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本社员委托代理人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参加</w:t>
      </w:r>
      <w:r>
        <w:rPr>
          <w:rFonts w:hint="eastAsia" w:ascii="宋体" w:hAnsi="宋体"/>
          <w:sz w:val="24"/>
          <w:lang w:eastAsia="zh-CN"/>
        </w:rPr>
        <w:t>儋州市</w:t>
      </w:r>
      <w:r>
        <w:rPr>
          <w:rFonts w:hint="eastAsia" w:ascii="宋体" w:hAnsi="宋体"/>
          <w:sz w:val="24"/>
        </w:rPr>
        <w:t>农村信用合作联社</w:t>
      </w:r>
      <w:r>
        <w:rPr>
          <w:rFonts w:hint="eastAsia" w:ascii="宋体" w:hAnsi="宋体"/>
          <w:sz w:val="24"/>
          <w:lang w:eastAsia="zh-CN"/>
        </w:rPr>
        <w:t>第二届社员大会第十三次</w:t>
      </w:r>
      <w:r>
        <w:rPr>
          <w:rFonts w:hint="eastAsia" w:ascii="宋体" w:hAnsi="宋体"/>
          <w:sz w:val="24"/>
        </w:rPr>
        <w:t>会议，听取并审议相关议案，代为行使表决权，签署相关会议决议、记录等文件。代理人在授权范围内所进行的表决均视同本社员作出，表决结果对本社员具有法律约束力。本授权委托书自本社员签署之日起生效，有效期至委托事项办结之日止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</w:t>
      </w:r>
      <w:r>
        <w:rPr>
          <w:rFonts w:hint="eastAsia" w:ascii="宋体" w:hAnsi="宋体"/>
          <w:sz w:val="24"/>
          <w:lang w:eastAsia="zh-CN"/>
        </w:rPr>
        <w:t>社员</w:t>
      </w:r>
      <w:r>
        <w:rPr>
          <w:rFonts w:hint="eastAsia" w:ascii="宋体" w:hAnsi="宋体"/>
          <w:sz w:val="24"/>
        </w:rPr>
        <w:t>所持有的投票权数：（ ）个，具有有效表决权的投票权数：（ ）个。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代理人姓名：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，代理人身份证件号码：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本社员对</w:t>
      </w:r>
      <w:r>
        <w:rPr>
          <w:rFonts w:hint="eastAsia" w:ascii="宋体" w:hAnsi="宋体"/>
          <w:sz w:val="24"/>
          <w:lang w:eastAsia="zh-CN"/>
        </w:rPr>
        <w:t>儋州市</w:t>
      </w:r>
      <w:r>
        <w:rPr>
          <w:rFonts w:hint="eastAsia" w:ascii="宋体" w:hAnsi="宋体"/>
          <w:sz w:val="24"/>
        </w:rPr>
        <w:t>农村信用合作联社</w:t>
      </w:r>
      <w:r>
        <w:rPr>
          <w:rFonts w:hint="eastAsia" w:ascii="宋体" w:hAnsi="宋体"/>
          <w:sz w:val="24"/>
          <w:lang w:eastAsia="zh-CN"/>
        </w:rPr>
        <w:t>第二届社员大会第十三次</w:t>
      </w:r>
      <w:r>
        <w:rPr>
          <w:rFonts w:hint="eastAsia" w:ascii="宋体" w:hAnsi="宋体"/>
          <w:sz w:val="24"/>
        </w:rPr>
        <w:t>会议审议事项的表决意见如下：</w:t>
      </w:r>
    </w:p>
    <w:tbl>
      <w:tblPr>
        <w:tblStyle w:val="9"/>
        <w:tblW w:w="9095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125"/>
        <w:gridCol w:w="1067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儋州市农村信用合作联社20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年度理事会工作报告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儋州市农村信用合作联社20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年度业务经营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报告</w:t>
            </w:r>
            <w:r>
              <w:rPr>
                <w:rFonts w:hint="eastAsia" w:ascii="宋体" w:hAnsi="宋体" w:cs="宋体"/>
                <w:szCs w:val="21"/>
              </w:rPr>
              <w:t>》的议案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儋州市农村信用合作联社2022年度监事会工作报告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儋州市农村信用合作联社20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年度财务决算和20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财务预算报告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儋州市农村信用合作联社20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各项业务经营指标</w:t>
            </w:r>
            <w:r>
              <w:rPr>
                <w:rFonts w:hint="eastAsia" w:ascii="宋体" w:hAnsi="宋体" w:cs="宋体"/>
                <w:szCs w:val="21"/>
              </w:rPr>
              <w:t>》的议案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儋州市农村信用合作联社2022年度利润分配方案</w:t>
            </w:r>
            <w:r>
              <w:rPr>
                <w:rFonts w:hint="eastAsia" w:ascii="宋体" w:hAnsi="宋体" w:cs="宋体"/>
                <w:szCs w:val="21"/>
              </w:rPr>
              <w:t>》的议案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儋州市农村信用合作联社2022年度关联交易报告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关于续签股权登记托管协议的议案</w:t>
            </w:r>
            <w:r>
              <w:rPr>
                <w:rFonts w:hint="eastAsia" w:ascii="宋体" w:hAnsi="宋体" w:cs="宋体"/>
                <w:szCs w:val="21"/>
              </w:rPr>
              <w:t>》的议案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b/>
          <w:bCs/>
          <w:sz w:val="22"/>
          <w:szCs w:val="22"/>
        </w:rPr>
      </w:pPr>
    </w:p>
    <w:p>
      <w:pPr>
        <w:autoSpaceDE w:val="0"/>
        <w:autoSpaceDN w:val="0"/>
        <w:adjustRightInd w:val="0"/>
        <w:spacing w:line="360" w:lineRule="auto"/>
        <w:ind w:firstLine="44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2"/>
          <w:szCs w:val="22"/>
        </w:rPr>
        <w:t>社员应决定对上述议案选择投票同意、反对或弃权，并在相应表格内划“ √ ”，三者中只能选其一，选择超过一项以上的，则视为社员对该授权委托无效。如未选择的，视为全权委托代理人行使投票权，代理人可以按自己的意思表决。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委托人（</w:t>
      </w:r>
      <w:r>
        <w:rPr>
          <w:rFonts w:hint="eastAsia" w:ascii="宋体" w:hAnsi="宋体"/>
          <w:sz w:val="24"/>
          <w:lang w:eastAsia="zh-CN"/>
        </w:rPr>
        <w:t>盖章</w:t>
      </w:r>
      <w:r>
        <w:rPr>
          <w:rFonts w:hint="eastAsia" w:ascii="宋体" w:hAnsi="宋体"/>
          <w:sz w:val="24"/>
        </w:rPr>
        <w:t>）：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法定代表人（签章或签名）：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签发日期：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日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rFonts w:hint="eastAsia" w:ascii="仿宋" w:hAnsi="仿宋" w:eastAsia="仿宋" w:cs="仿宋"/>
        <w:sz w:val="32"/>
        <w:szCs w:val="32"/>
        <w:lang w:eastAsia="zh-CN"/>
      </w:rPr>
    </w:pPr>
    <w:r>
      <w:rPr>
        <w:rFonts w:hint="eastAsia" w:ascii="仿宋" w:hAnsi="仿宋" w:eastAsia="仿宋" w:cs="仿宋"/>
        <w:sz w:val="32"/>
        <w:szCs w:val="32"/>
        <w:lang w:eastAsia="zh-CN"/>
      </w:rPr>
      <w:t>附件</w:t>
    </w:r>
    <w:r>
      <w:rPr>
        <w:rFonts w:hint="eastAsia" w:ascii="仿宋" w:hAnsi="仿宋" w:eastAsia="仿宋" w:cs="仿宋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22"/>
    <w:rsid w:val="00041084"/>
    <w:rsid w:val="000D510B"/>
    <w:rsid w:val="00136C13"/>
    <w:rsid w:val="00147D68"/>
    <w:rsid w:val="001831B4"/>
    <w:rsid w:val="001C1777"/>
    <w:rsid w:val="0022107B"/>
    <w:rsid w:val="00297B3B"/>
    <w:rsid w:val="002D3173"/>
    <w:rsid w:val="002D36A8"/>
    <w:rsid w:val="003852D0"/>
    <w:rsid w:val="003C1635"/>
    <w:rsid w:val="00441786"/>
    <w:rsid w:val="00457D80"/>
    <w:rsid w:val="00463AB4"/>
    <w:rsid w:val="004667E0"/>
    <w:rsid w:val="00542FBE"/>
    <w:rsid w:val="00565A41"/>
    <w:rsid w:val="005E44D6"/>
    <w:rsid w:val="005E69C2"/>
    <w:rsid w:val="00625E0E"/>
    <w:rsid w:val="006405DD"/>
    <w:rsid w:val="006B418A"/>
    <w:rsid w:val="006F0D6B"/>
    <w:rsid w:val="007309BB"/>
    <w:rsid w:val="007746E3"/>
    <w:rsid w:val="007B4B60"/>
    <w:rsid w:val="007C0294"/>
    <w:rsid w:val="00804BA3"/>
    <w:rsid w:val="00832CBD"/>
    <w:rsid w:val="00865A22"/>
    <w:rsid w:val="008A2BFC"/>
    <w:rsid w:val="008A3D83"/>
    <w:rsid w:val="008F7FFD"/>
    <w:rsid w:val="00901F76"/>
    <w:rsid w:val="009500D2"/>
    <w:rsid w:val="009F38EC"/>
    <w:rsid w:val="009F5EFB"/>
    <w:rsid w:val="00A21E92"/>
    <w:rsid w:val="00A642BF"/>
    <w:rsid w:val="00B254A1"/>
    <w:rsid w:val="00B7038D"/>
    <w:rsid w:val="00BC45D5"/>
    <w:rsid w:val="00C50D82"/>
    <w:rsid w:val="00C80BB4"/>
    <w:rsid w:val="00C85F6C"/>
    <w:rsid w:val="00CC3A70"/>
    <w:rsid w:val="00CD32E1"/>
    <w:rsid w:val="00D63BE1"/>
    <w:rsid w:val="00DA0B25"/>
    <w:rsid w:val="00DB4D0A"/>
    <w:rsid w:val="00DF3972"/>
    <w:rsid w:val="00DF3A59"/>
    <w:rsid w:val="00E30A14"/>
    <w:rsid w:val="00E37C98"/>
    <w:rsid w:val="00E70B90"/>
    <w:rsid w:val="00E7212E"/>
    <w:rsid w:val="00E906E3"/>
    <w:rsid w:val="00ED1CC1"/>
    <w:rsid w:val="00EF34F2"/>
    <w:rsid w:val="00EF40B5"/>
    <w:rsid w:val="00F17F46"/>
    <w:rsid w:val="00F918A2"/>
    <w:rsid w:val="00FB1AAD"/>
    <w:rsid w:val="02902719"/>
    <w:rsid w:val="1C135465"/>
    <w:rsid w:val="1EFA1D7F"/>
    <w:rsid w:val="32161EAE"/>
    <w:rsid w:val="329B44FA"/>
    <w:rsid w:val="3ACA76B6"/>
    <w:rsid w:val="3C980CCC"/>
    <w:rsid w:val="58EF79F7"/>
    <w:rsid w:val="59ED5C5B"/>
    <w:rsid w:val="5F2C14CD"/>
    <w:rsid w:val="7FC72A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165</Words>
  <Characters>941</Characters>
  <Lines>7</Lines>
  <Paragraphs>2</Paragraphs>
  <ScaleCrop>false</ScaleCrop>
  <LinksUpToDate>false</LinksUpToDate>
  <CharactersWithSpaces>1104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2017-07-28T15:39:00Z</dcterms:created>
  <dc:creator>hp</dc:creator>
  <cp:lastModifiedBy>李</cp:lastModifiedBy>
  <cp:lastPrinted>2023-05-30T02:48:32Z</cp:lastPrinted>
  <dcterms:modified xsi:type="dcterms:W3CDTF">2023-05-30T02:48:51Z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