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附件1</w:t>
      </w:r>
      <w:bookmarkStart w:id="0" w:name="_GoBack"/>
      <w:bookmarkEnd w:id="0"/>
    </w:p>
    <w:p>
      <w:pPr>
        <w:widowControl/>
        <w:jc w:val="center"/>
        <w:rPr>
          <w:rFonts w:hint="eastAsia" w:ascii="宋体" w:hAnsi="宋体" w:cs="宋体"/>
          <w:b/>
          <w:color w:val="000000"/>
          <w:kern w:val="0"/>
          <w:sz w:val="32"/>
          <w:szCs w:val="32"/>
        </w:rPr>
      </w:pPr>
      <w:r>
        <w:rPr>
          <w:rFonts w:hint="eastAsia" w:ascii="宋体" w:hAnsi="宋体" w:cs="宋体"/>
          <w:b/>
          <w:color w:val="000000"/>
          <w:kern w:val="0"/>
          <w:sz w:val="32"/>
          <w:szCs w:val="32"/>
          <w:lang w:val="en-US" w:eastAsia="zh-CN"/>
        </w:rPr>
        <w:t>自然人</w:t>
      </w:r>
      <w:r>
        <w:rPr>
          <w:rFonts w:hint="eastAsia" w:ascii="宋体" w:hAnsi="宋体" w:cs="宋体"/>
          <w:b/>
          <w:color w:val="000000"/>
          <w:kern w:val="0"/>
          <w:sz w:val="32"/>
          <w:szCs w:val="32"/>
        </w:rPr>
        <w:t>股东股权确权登记所需提供资料</w:t>
      </w:r>
    </w:p>
    <w:p>
      <w:pPr>
        <w:widowControl/>
        <w:jc w:val="center"/>
        <w:rPr>
          <w:rFonts w:hint="eastAsia" w:ascii="宋体" w:hAnsi="宋体" w:cs="宋体"/>
          <w:b/>
          <w:color w:val="000000"/>
          <w:kern w:val="0"/>
          <w:sz w:val="32"/>
          <w:szCs w:val="32"/>
        </w:rPr>
      </w:pPr>
    </w:p>
    <w:p>
      <w:pPr>
        <w:pStyle w:val="7"/>
        <w:numPr>
          <w:ilvl w:val="-1"/>
          <w:numId w:val="0"/>
        </w:numPr>
        <w:ind w:left="0" w:firstLine="560" w:firstLineChars="200"/>
        <w:rPr>
          <w:rFonts w:hint="eastAsia" w:eastAsia="宋体"/>
          <w:sz w:val="28"/>
          <w:szCs w:val="28"/>
          <w:lang w:eastAsia="zh-CN"/>
        </w:rPr>
      </w:pPr>
      <w:r>
        <w:rPr>
          <w:rFonts w:hint="eastAsia"/>
          <w:sz w:val="28"/>
          <w:szCs w:val="28"/>
          <w:lang w:val="en-US" w:eastAsia="zh-CN"/>
        </w:rPr>
        <w:t>1、</w:t>
      </w:r>
      <w:r>
        <w:rPr>
          <w:rFonts w:hint="eastAsia"/>
          <w:sz w:val="28"/>
          <w:szCs w:val="28"/>
        </w:rPr>
        <w:t>股东身份证件</w:t>
      </w:r>
      <w:r>
        <w:rPr>
          <w:rFonts w:hint="eastAsia"/>
          <w:b/>
          <w:bCs/>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本人签字</w:t>
      </w:r>
      <w:r>
        <w:rPr>
          <w:rFonts w:hint="eastAsia"/>
          <w:sz w:val="28"/>
          <w:szCs w:val="28"/>
          <w:lang w:eastAsia="zh-CN"/>
        </w:rPr>
        <w:t>），</w:t>
      </w:r>
      <w:r>
        <w:rPr>
          <w:rFonts w:hint="eastAsia"/>
          <w:sz w:val="28"/>
          <w:szCs w:val="28"/>
        </w:rPr>
        <w:t>如股东委托他人代为办理的</w:t>
      </w:r>
      <w:r>
        <w:rPr>
          <w:rFonts w:hint="eastAsia"/>
          <w:sz w:val="28"/>
          <w:szCs w:val="28"/>
          <w:lang w:eastAsia="zh-CN"/>
        </w:rPr>
        <w:t>，</w:t>
      </w:r>
      <w:r>
        <w:rPr>
          <w:rFonts w:hint="eastAsia"/>
          <w:sz w:val="28"/>
          <w:szCs w:val="28"/>
          <w:lang w:val="en-US" w:eastAsia="zh-CN"/>
        </w:rPr>
        <w:t>需提供</w:t>
      </w:r>
      <w:r>
        <w:rPr>
          <w:rFonts w:hint="eastAsia"/>
          <w:sz w:val="28"/>
          <w:szCs w:val="28"/>
        </w:rPr>
        <w:t>代理人身份证</w:t>
      </w:r>
      <w:r>
        <w:rPr>
          <w:rFonts w:hint="eastAsia"/>
          <w:b/>
          <w:bCs/>
          <w:sz w:val="28"/>
          <w:szCs w:val="28"/>
        </w:rPr>
        <w:t>原件</w:t>
      </w:r>
      <w:r>
        <w:rPr>
          <w:rFonts w:hint="eastAsia"/>
          <w:sz w:val="28"/>
          <w:szCs w:val="28"/>
        </w:rPr>
        <w:t>及复印件、经公证的《授权委托书》</w:t>
      </w:r>
      <w:r>
        <w:rPr>
          <w:rFonts w:hint="eastAsia"/>
          <w:b/>
          <w:bCs/>
          <w:sz w:val="28"/>
          <w:szCs w:val="28"/>
        </w:rPr>
        <w:t>原件</w:t>
      </w:r>
      <w:r>
        <w:rPr>
          <w:rFonts w:hint="eastAsia"/>
          <w:sz w:val="28"/>
          <w:szCs w:val="28"/>
          <w:lang w:eastAsia="zh-CN"/>
        </w:rPr>
        <w:t>；</w:t>
      </w:r>
    </w:p>
    <w:p>
      <w:pPr>
        <w:pStyle w:val="7"/>
        <w:numPr>
          <w:ilvl w:val="0"/>
          <w:numId w:val="0"/>
        </w:numPr>
        <w:ind w:leftChars="0"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rPr>
        <w:t>《确权登记表（自然人）》</w:t>
      </w:r>
      <w:r>
        <w:rPr>
          <w:rFonts w:hint="eastAsia"/>
          <w:b/>
          <w:bCs/>
          <w:sz w:val="28"/>
          <w:szCs w:val="28"/>
        </w:rPr>
        <w:t>原件</w:t>
      </w:r>
      <w:r>
        <w:rPr>
          <w:rFonts w:hint="eastAsia"/>
          <w:sz w:val="28"/>
          <w:szCs w:val="28"/>
          <w:lang w:eastAsia="zh-CN"/>
        </w:rPr>
        <w:t>；</w:t>
      </w:r>
    </w:p>
    <w:p>
      <w:pPr>
        <w:pStyle w:val="7"/>
        <w:numPr>
          <w:ilvl w:val="0"/>
          <w:numId w:val="0"/>
        </w:numPr>
        <w:ind w:leftChars="0" w:firstLine="560" w:firstLineChars="200"/>
        <w:rPr>
          <w:rFonts w:hint="eastAsia" w:eastAsia="宋体"/>
          <w:sz w:val="28"/>
          <w:szCs w:val="28"/>
          <w:lang w:eastAsia="zh-CN"/>
        </w:rPr>
      </w:pPr>
      <w:r>
        <w:rPr>
          <w:rFonts w:hint="eastAsia"/>
          <w:sz w:val="28"/>
          <w:szCs w:val="28"/>
          <w:lang w:val="en-US" w:eastAsia="zh-CN"/>
        </w:rPr>
        <w:t>3、</w:t>
      </w:r>
      <w:r>
        <w:rPr>
          <w:rFonts w:hint="eastAsia"/>
          <w:sz w:val="28"/>
          <w:szCs w:val="28"/>
        </w:rPr>
        <w:t>《访谈记录表（自然人）》</w:t>
      </w:r>
      <w:r>
        <w:rPr>
          <w:rFonts w:hint="eastAsia"/>
          <w:b/>
          <w:bCs/>
          <w:sz w:val="28"/>
          <w:szCs w:val="28"/>
        </w:rPr>
        <w:t>原件</w:t>
      </w:r>
      <w:r>
        <w:rPr>
          <w:rFonts w:hint="eastAsia"/>
          <w:sz w:val="28"/>
          <w:szCs w:val="28"/>
          <w:lang w:eastAsia="zh-CN"/>
        </w:rPr>
        <w:t>；</w:t>
      </w:r>
    </w:p>
    <w:p>
      <w:pPr>
        <w:pStyle w:val="7"/>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《股权证》原件及复印件（如有）</w:t>
      </w:r>
      <w:r>
        <w:rPr>
          <w:rFonts w:hint="eastAsia"/>
          <w:sz w:val="28"/>
          <w:szCs w:val="28"/>
          <w:lang w:eastAsia="zh-CN"/>
        </w:rPr>
        <w:t>。</w:t>
      </w:r>
    </w:p>
    <w:p>
      <w:pPr>
        <w:pStyle w:val="7"/>
        <w:numPr>
          <w:ilvl w:val="0"/>
          <w:numId w:val="0"/>
        </w:numPr>
        <w:ind w:leftChars="0" w:firstLine="560" w:firstLineChars="200"/>
        <w:rPr>
          <w:rFonts w:hint="eastAsia"/>
          <w:sz w:val="28"/>
          <w:szCs w:val="28"/>
          <w:lang w:val="en-US" w:eastAsia="zh-CN"/>
        </w:rPr>
      </w:pPr>
    </w:p>
    <w:p>
      <w:pPr>
        <w:ind w:firstLine="560" w:firstLineChars="200"/>
        <w:rPr>
          <w:rFonts w:hint="eastAsia" w:eastAsia="宋体"/>
          <w:sz w:val="28"/>
          <w:szCs w:val="28"/>
          <w:u w:val="single"/>
          <w:lang w:val="en-US" w:eastAsia="zh-CN"/>
        </w:rPr>
      </w:pPr>
      <w:r>
        <w:rPr>
          <w:rFonts w:hint="eastAsia"/>
          <w:sz w:val="28"/>
          <w:szCs w:val="28"/>
          <w:u w:val="single"/>
        </w:rPr>
        <w:t>注：</w:t>
      </w:r>
      <w:r>
        <w:rPr>
          <w:rFonts w:hint="eastAsia"/>
          <w:sz w:val="28"/>
          <w:szCs w:val="28"/>
          <w:u w:val="single"/>
          <w:lang w:val="en-US" w:eastAsia="zh-CN"/>
        </w:rPr>
        <w:t>1.</w:t>
      </w:r>
      <w:r>
        <w:rPr>
          <w:sz w:val="28"/>
          <w:szCs w:val="28"/>
          <w:u w:val="single"/>
        </w:rPr>
        <w:t>上述资料原件供核查，提交一式</w:t>
      </w:r>
      <w:r>
        <w:rPr>
          <w:rFonts w:hint="eastAsia"/>
          <w:sz w:val="28"/>
          <w:szCs w:val="28"/>
          <w:u w:val="single"/>
        </w:rPr>
        <w:t>两</w:t>
      </w:r>
      <w:r>
        <w:rPr>
          <w:sz w:val="28"/>
          <w:szCs w:val="28"/>
          <w:u w:val="single"/>
        </w:rPr>
        <w:t>份</w:t>
      </w:r>
      <w:r>
        <w:rPr>
          <w:rFonts w:hint="eastAsia"/>
          <w:sz w:val="28"/>
          <w:szCs w:val="28"/>
          <w:u w:val="single"/>
          <w:lang w:val="en-US" w:eastAsia="zh-CN"/>
        </w:rPr>
        <w:t>自然人身份证</w:t>
      </w:r>
      <w:r>
        <w:rPr>
          <w:sz w:val="28"/>
          <w:szCs w:val="28"/>
          <w:u w:val="single"/>
        </w:rPr>
        <w:t>复印件，复印件应有股东</w:t>
      </w:r>
      <w:r>
        <w:rPr>
          <w:rFonts w:hint="eastAsia"/>
          <w:sz w:val="28"/>
          <w:szCs w:val="28"/>
          <w:u w:val="single"/>
        </w:rPr>
        <w:t>签字捺印</w:t>
      </w:r>
      <w:r>
        <w:rPr>
          <w:rFonts w:hint="eastAsia"/>
          <w:sz w:val="28"/>
          <w:szCs w:val="28"/>
          <w:u w:val="single"/>
          <w:lang w:eastAsia="zh-CN"/>
        </w:rPr>
        <w:t>；</w:t>
      </w:r>
      <w:r>
        <w:rPr>
          <w:rFonts w:hint="eastAsia"/>
          <w:sz w:val="28"/>
          <w:szCs w:val="28"/>
          <w:u w:val="single"/>
          <w:lang w:val="en-US" w:eastAsia="zh-CN"/>
        </w:rPr>
        <w:t>2.《确权登记表（自然人）》及《访谈记录表（自然人）》2份表格需自然人现场签字</w:t>
      </w:r>
      <w:r>
        <w:rPr>
          <w:rFonts w:hint="eastAsia"/>
          <w:sz w:val="28"/>
          <w:szCs w:val="28"/>
          <w:u w:val="single"/>
        </w:rPr>
        <w:t>捺印</w:t>
      </w:r>
      <w:r>
        <w:rPr>
          <w:rFonts w:hint="eastAsia"/>
          <w:sz w:val="28"/>
          <w:szCs w:val="28"/>
          <w:u w:val="single"/>
          <w:lang w:eastAsia="zh-CN"/>
        </w:rPr>
        <w:t>。</w:t>
      </w:r>
    </w:p>
    <w:p>
      <w:pPr>
        <w:widowControl/>
        <w:jc w:val="left"/>
        <w:rPr>
          <w:rFonts w:hint="eastAsia" w:ascii="宋体" w:hAnsi="宋体" w:cs="宋体"/>
          <w:b/>
          <w:color w:val="000000"/>
          <w:kern w:val="0"/>
          <w:sz w:val="32"/>
          <w:szCs w:val="32"/>
        </w:rPr>
      </w:pPr>
    </w:p>
    <w:p>
      <w:pPr>
        <w:rPr>
          <w:rFonts w:hint="eastAsia" w:eastAsiaTheme="minorEastAsia"/>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1.1</w:t>
      </w:r>
    </w:p>
    <w:p>
      <w:pPr>
        <w:spacing w:line="0" w:lineRule="atLeast"/>
        <w:jc w:val="center"/>
        <w:rPr>
          <w:rFonts w:hint="eastAsia" w:ascii="黑体" w:hAnsi="黑体" w:eastAsia="黑体"/>
          <w:sz w:val="44"/>
          <w:szCs w:val="44"/>
          <w:lang w:eastAsia="zh-CN"/>
        </w:rPr>
      </w:pPr>
      <w:r>
        <w:rPr>
          <w:rFonts w:ascii="黑体" w:hAnsi="黑体" w:eastAsia="黑体"/>
          <w:sz w:val="44"/>
          <w:szCs w:val="44"/>
        </w:rPr>
        <w:t>确</w:t>
      </w:r>
      <w:r>
        <w:rPr>
          <w:rFonts w:hint="eastAsia" w:ascii="黑体" w:hAnsi="黑体" w:eastAsia="黑体"/>
          <w:sz w:val="44"/>
          <w:szCs w:val="44"/>
        </w:rPr>
        <w:t>权</w:t>
      </w:r>
      <w:r>
        <w:rPr>
          <w:rFonts w:ascii="黑体" w:hAnsi="黑体" w:eastAsia="黑体"/>
          <w:sz w:val="44"/>
          <w:szCs w:val="44"/>
        </w:rPr>
        <w:t>登记表</w:t>
      </w:r>
      <w:r>
        <w:rPr>
          <w:rFonts w:hint="eastAsia" w:ascii="黑体" w:hAnsi="黑体" w:eastAsia="黑体"/>
          <w:sz w:val="44"/>
          <w:szCs w:val="44"/>
          <w:lang w:eastAsia="zh-CN"/>
        </w:rPr>
        <w:t>（</w:t>
      </w:r>
      <w:r>
        <w:rPr>
          <w:rFonts w:hint="eastAsia" w:ascii="黑体" w:hAnsi="黑体" w:eastAsia="黑体"/>
          <w:sz w:val="44"/>
          <w:szCs w:val="44"/>
          <w:lang w:val="en-US" w:eastAsia="zh-CN"/>
        </w:rPr>
        <w:t>自然人</w:t>
      </w:r>
      <w:r>
        <w:rPr>
          <w:rFonts w:hint="eastAsia" w:ascii="黑体" w:hAnsi="黑体" w:eastAsia="黑体"/>
          <w:sz w:val="44"/>
          <w:szCs w:val="44"/>
          <w:lang w:eastAsia="zh-CN"/>
        </w:rPr>
        <w:t>）</w:t>
      </w:r>
    </w:p>
    <w:p>
      <w:pPr>
        <w:tabs>
          <w:tab w:val="left" w:pos="3021"/>
        </w:tabs>
        <w:spacing w:line="237" w:lineRule="exact"/>
        <w:rPr>
          <w:rFonts w:ascii="Times New Roman" w:hAnsi="Times New Roman" w:eastAsia="宋体"/>
          <w:sz w:val="24"/>
        </w:rPr>
      </w:pPr>
    </w:p>
    <w:tbl>
      <w:tblPr>
        <w:tblStyle w:val="4"/>
        <w:tblpPr w:leftFromText="180" w:rightFromText="180" w:vertAnchor="text" w:horzAnchor="page" w:tblpXSpec="center" w:tblpY="10"/>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395"/>
        <w:gridCol w:w="165"/>
        <w:gridCol w:w="123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股东名称</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股东证件类型</w:t>
            </w:r>
          </w:p>
        </w:tc>
        <w:tc>
          <w:tcPr>
            <w:tcW w:w="1560" w:type="dxa"/>
            <w:gridSpan w:val="2"/>
            <w:vAlign w:val="center"/>
          </w:tcPr>
          <w:p>
            <w:pPr>
              <w:widowControl w:val="0"/>
              <w:spacing w:line="360" w:lineRule="auto"/>
              <w:jc w:val="center"/>
              <w:rPr>
                <w:rFonts w:ascii="仿宋_GB2312" w:eastAsia="仿宋_GB2312"/>
                <w:sz w:val="20"/>
                <w:szCs w:val="20"/>
              </w:rPr>
            </w:pPr>
          </w:p>
        </w:tc>
        <w:tc>
          <w:tcPr>
            <w:tcW w:w="1230" w:type="dxa"/>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证件号码</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725" w:type="dxa"/>
            <w:vMerge w:val="restart"/>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持股数量（股）</w:t>
            </w:r>
          </w:p>
        </w:tc>
        <w:tc>
          <w:tcPr>
            <w:tcW w:w="1395" w:type="dxa"/>
            <w:vMerge w:val="restart"/>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限售股数量（股）</w:t>
            </w:r>
          </w:p>
        </w:tc>
        <w:tc>
          <w:tcPr>
            <w:tcW w:w="2879" w:type="dxa"/>
            <w:vAlign w:val="center"/>
          </w:tcPr>
          <w:p>
            <w:pPr>
              <w:widowControl w:val="0"/>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vMerge w:val="continue"/>
            <w:shd w:val="clear" w:color="auto" w:fill="auto"/>
            <w:vAlign w:val="center"/>
          </w:tcPr>
          <w:p>
            <w:pPr>
              <w:widowControl w:val="0"/>
              <w:spacing w:line="360" w:lineRule="auto"/>
              <w:jc w:val="center"/>
              <w:rPr>
                <w:rFonts w:ascii="仿宋_GB2312" w:hAnsi="黑体" w:eastAsia="仿宋_GB2312"/>
                <w:w w:val="99"/>
                <w:sz w:val="24"/>
                <w:szCs w:val="20"/>
              </w:rPr>
            </w:pPr>
          </w:p>
        </w:tc>
        <w:tc>
          <w:tcPr>
            <w:tcW w:w="1395" w:type="dxa"/>
            <w:vMerge w:val="continue"/>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非限售股数量（股）</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委托代理人姓名</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委托代理人身份证编码</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股东声明</w:t>
            </w:r>
          </w:p>
        </w:tc>
        <w:tc>
          <w:tcPr>
            <w:tcW w:w="5669" w:type="dxa"/>
            <w:gridSpan w:val="4"/>
          </w:tcPr>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本人承诺上述填写内容信息真实、准确、完整，并对填写内容承担法律责任。现就本人持有</w:t>
            </w:r>
            <w:r>
              <w:rPr>
                <w:rFonts w:hint="eastAsia" w:ascii="仿宋_GB2312" w:hAnsi="仿宋_GB2312" w:eastAsia="仿宋_GB2312" w:cs="仿宋_GB2312"/>
                <w:b/>
                <w:sz w:val="22"/>
                <w:u w:val="single"/>
                <w:lang w:val="en-US" w:eastAsia="zh-CN"/>
              </w:rPr>
              <w:t>xxx</w:t>
            </w:r>
            <w:r>
              <w:rPr>
                <w:rFonts w:hint="eastAsia" w:ascii="仿宋_GB2312" w:hAnsi="仿宋_GB2312" w:eastAsia="仿宋_GB2312" w:cs="仿宋_GB2312"/>
                <w:b/>
                <w:sz w:val="22"/>
                <w:u w:val="single"/>
              </w:rPr>
              <w:t>公司</w:t>
            </w:r>
            <w:r>
              <w:rPr>
                <w:rFonts w:hint="eastAsia" w:ascii="仿宋_GB2312" w:hAnsi="仿宋_GB2312" w:eastAsia="仿宋_GB2312" w:cs="仿宋_GB2312"/>
                <w:b/>
                <w:sz w:val="22"/>
              </w:rPr>
              <w:t>股权相关事宜声明如下：</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1、本人系具有完全民事权利能力和民事行为能力的自然人，本声明系本人自由、真实之意思表示，本声明一经签署即对本人产生当然的法律</w:t>
            </w:r>
            <w:r>
              <w:rPr>
                <w:rFonts w:hint="eastAsia" w:ascii="仿宋_GB2312" w:hAnsi="仿宋_GB2312" w:eastAsia="仿宋_GB2312" w:cs="仿宋_GB2312"/>
                <w:b/>
                <w:sz w:val="22"/>
                <w:lang w:val="en-US" w:eastAsia="zh-CN"/>
              </w:rPr>
              <w:t>约</w:t>
            </w:r>
            <w:r>
              <w:rPr>
                <w:rFonts w:hint="eastAsia" w:ascii="仿宋_GB2312" w:hAnsi="仿宋_GB2312" w:eastAsia="仿宋_GB2312" w:cs="仿宋_GB2312"/>
                <w:b/>
                <w:sz w:val="22"/>
              </w:rPr>
              <w:t>束力；</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2、本人历次股权转让价款（如有）均已结清，对目前持有银行的股权数量、持股比例无任何异议；</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3、本人曾委托他人持有银行的股权，本人对股权代持法律关系存续期间受托持股人实施的代持股权相关的行为无任何异议，并当然接受由此产生的法律后果；</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4、本人目前持有银行的股权系本人自身持有，不存在委托或受托他人持股的情形，也不存在信托持股或其他类似安排；</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5、本人对银行目前的股权结构、股东名册、银行的设立、历次增资、减资、股东股权变动、股东分红</w:t>
            </w:r>
            <w:r>
              <w:rPr>
                <w:rFonts w:hint="eastAsia" w:ascii="仿宋_GB2312" w:hAnsi="仿宋_GB2312" w:eastAsia="仿宋_GB2312" w:cs="仿宋_GB2312"/>
                <w:b/>
                <w:sz w:val="22"/>
                <w:lang w:eastAsia="zh-CN"/>
              </w:rPr>
              <w:t>、</w:t>
            </w:r>
            <w:r>
              <w:rPr>
                <w:rFonts w:hint="eastAsia" w:ascii="仿宋_GB2312" w:hAnsi="仿宋_GB2312" w:eastAsia="仿宋_GB2312" w:cs="仿宋_GB2312"/>
                <w:b/>
                <w:sz w:val="22"/>
                <w:lang w:val="en-US" w:eastAsia="zh-CN"/>
              </w:rPr>
              <w:t>股权限售</w:t>
            </w:r>
            <w:r>
              <w:rPr>
                <w:rFonts w:hint="eastAsia" w:ascii="仿宋_GB2312" w:hAnsi="仿宋_GB2312" w:eastAsia="仿宋_GB2312" w:cs="仿宋_GB2312"/>
                <w:b/>
                <w:sz w:val="22"/>
              </w:rPr>
              <w:t>等情况无任何异议；</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6、本人所持银行股权不存在任何形式的权属争议、纠纷或其他潜在的纠纷；</w:t>
            </w:r>
          </w:p>
          <w:p>
            <w:pPr>
              <w:widowControl w:val="0"/>
              <w:spacing w:line="360" w:lineRule="auto"/>
              <w:ind w:firstLine="442" w:firstLineChars="200"/>
              <w:jc w:val="both"/>
              <w:rPr>
                <w:rFonts w:ascii="仿宋_GB2312" w:hAnsi="仿宋_GB2312" w:eastAsia="仿宋_GB2312" w:cs="仿宋_GB2312"/>
                <w:b/>
                <w:sz w:val="22"/>
                <w:highlight w:val="yellow"/>
              </w:rPr>
            </w:pPr>
            <w:r>
              <w:rPr>
                <w:rFonts w:hint="eastAsia" w:ascii="仿宋_GB2312" w:hAnsi="仿宋_GB2312" w:eastAsia="仿宋_GB2312" w:cs="仿宋_GB2312"/>
                <w:b/>
                <w:sz w:val="22"/>
              </w:rPr>
              <w:t>7、本人对银行本次股东信息核查及股权确权工作无任何异议，本人承诺，因办理股权确权事宜向海南股权交易</w:t>
            </w:r>
            <w:r>
              <w:rPr>
                <w:rFonts w:hint="eastAsia" w:ascii="仿宋_GB2312" w:hAnsi="仿宋_GB2312" w:eastAsia="仿宋_GB2312" w:cs="仿宋_GB2312"/>
                <w:b/>
                <w:sz w:val="22"/>
                <w:highlight w:val="none"/>
              </w:rPr>
              <w:t>中心所提供的全部资料（含原件、复印件）系真实、准确、完整，不存在任何虚假记载、误导性陈述或重大遗漏，也不存在侵犯任何第三人合法权益的情形；</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8、本人愿意承担违反前述声明给海南股权交易中心、银行、银行其他股东及第三方权利人造成的全部经济损失。</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股东（签字/盖章）：</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委托代理人（签字</w:t>
            </w:r>
            <w:r>
              <w:rPr>
                <w:rFonts w:hint="eastAsia" w:ascii="仿宋_GB2312" w:hAnsi="仿宋_GB2312" w:eastAsia="仿宋_GB2312" w:cs="仿宋_GB2312"/>
                <w:b/>
                <w:sz w:val="22"/>
                <w:lang w:val="en-US" w:eastAsia="zh-CN"/>
              </w:rPr>
              <w:t>/签章</w:t>
            </w:r>
            <w:r>
              <w:rPr>
                <w:rFonts w:hint="eastAsia" w:ascii="仿宋_GB2312" w:hAnsi="仿宋_GB2312" w:eastAsia="仿宋_GB2312" w:cs="仿宋_GB2312"/>
                <w:b/>
                <w:sz w:val="22"/>
              </w:rPr>
              <w:t>）：</w:t>
            </w: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托管银行声明</w:t>
            </w:r>
          </w:p>
        </w:tc>
        <w:tc>
          <w:tcPr>
            <w:tcW w:w="5669" w:type="dxa"/>
            <w:gridSpan w:val="4"/>
          </w:tcPr>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该股东是本银行股东，上述股东身份信息及持股数量真实、准确、完整，</w:t>
            </w:r>
            <w:r>
              <w:rPr>
                <w:rFonts w:hint="eastAsia" w:ascii="仿宋_GB2312" w:hAnsi="仿宋_GB2312" w:eastAsia="仿宋_GB2312" w:cs="仿宋_GB2312"/>
                <w:b/>
                <w:sz w:val="22"/>
                <w:highlight w:val="none"/>
              </w:rPr>
              <w:t>不存在任何虚假记载、误导性陈述或重大遗漏，也不存在侵犯任何第三人合法权益的情形；</w:t>
            </w:r>
            <w:r>
              <w:rPr>
                <w:rFonts w:hint="eastAsia" w:ascii="仿宋_GB2312" w:hAnsi="仿宋_GB2312" w:eastAsia="仿宋_GB2312" w:cs="仿宋_GB2312"/>
                <w:b/>
                <w:sz w:val="22"/>
              </w:rPr>
              <w:t>请海南股权交易中心予以办理股权确认登记手续。</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托管银行（加盖公章）：</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备注</w:t>
            </w:r>
          </w:p>
        </w:tc>
        <w:tc>
          <w:tcPr>
            <w:tcW w:w="5669" w:type="dxa"/>
            <w:gridSpan w:val="4"/>
            <w:vAlign w:val="center"/>
          </w:tcPr>
          <w:p>
            <w:pPr>
              <w:widowControl w:val="0"/>
              <w:spacing w:line="360" w:lineRule="auto"/>
              <w:jc w:val="center"/>
              <w:rPr>
                <w:rFonts w:ascii="仿宋_GB2312" w:eastAsia="仿宋_GB2312"/>
                <w:sz w:val="20"/>
                <w:szCs w:val="20"/>
              </w:rPr>
            </w:pPr>
          </w:p>
        </w:tc>
      </w:tr>
    </w:tbl>
    <w:p>
      <w:pPr>
        <w:spacing w:line="20" w:lineRule="exact"/>
      </w:pPr>
    </w:p>
    <w:p>
      <w:pPr>
        <w:rPr>
          <w:rFonts w:hint="eastAsia"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1.2</w:t>
      </w:r>
    </w:p>
    <w:p>
      <w:pPr>
        <w:jc w:val="center"/>
        <w:rPr>
          <w:b/>
          <w:bCs/>
          <w:sz w:val="36"/>
          <w:szCs w:val="36"/>
        </w:rPr>
      </w:pPr>
      <w:r>
        <w:rPr>
          <w:rFonts w:hint="eastAsia"/>
          <w:b/>
          <w:bCs/>
          <w:sz w:val="36"/>
          <w:szCs w:val="36"/>
        </w:rPr>
        <w:t>访谈记录表（自然人）</w:t>
      </w:r>
    </w:p>
    <w:tbl>
      <w:tblPr>
        <w:tblStyle w:val="4"/>
        <w:tblpPr w:leftFromText="180" w:rightFromText="180" w:vertAnchor="text" w:horzAnchor="page" w:tblpX="1785" w:tblpY="2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0" w:type="dxa"/>
            <w:vAlign w:val="center"/>
          </w:tcPr>
          <w:p>
            <w:pPr>
              <w:ind w:firstLine="630" w:firstLineChars="300"/>
              <w:jc w:val="both"/>
            </w:pPr>
            <w:r>
              <w:rPr>
                <w:rFonts w:hint="eastAsia"/>
              </w:rPr>
              <w:t>受访人</w:t>
            </w:r>
          </w:p>
          <w:p>
            <w:pPr>
              <w:ind w:firstLine="420" w:firstLineChars="200"/>
              <w:jc w:val="both"/>
            </w:pPr>
            <w:r>
              <w:rPr>
                <w:rFonts w:hint="eastAsia"/>
              </w:rPr>
              <w:t>（股东）</w:t>
            </w:r>
          </w:p>
        </w:tc>
        <w:tc>
          <w:tcPr>
            <w:tcW w:w="2130" w:type="dxa"/>
            <w:vAlign w:val="center"/>
          </w:tcPr>
          <w:p>
            <w:pPr>
              <w:jc w:val="center"/>
            </w:pPr>
          </w:p>
        </w:tc>
        <w:tc>
          <w:tcPr>
            <w:tcW w:w="2131" w:type="dxa"/>
            <w:vAlign w:val="center"/>
          </w:tcPr>
          <w:p>
            <w:pPr>
              <w:jc w:val="center"/>
            </w:pPr>
            <w:r>
              <w:rPr>
                <w:rFonts w:hint="eastAsia"/>
              </w:rPr>
              <w:t>访谈日期</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证件类型</w:t>
            </w:r>
          </w:p>
        </w:tc>
        <w:tc>
          <w:tcPr>
            <w:tcW w:w="2130" w:type="dxa"/>
            <w:vAlign w:val="center"/>
          </w:tcPr>
          <w:p>
            <w:pPr>
              <w:jc w:val="center"/>
            </w:pPr>
          </w:p>
        </w:tc>
        <w:tc>
          <w:tcPr>
            <w:tcW w:w="2131" w:type="dxa"/>
            <w:vAlign w:val="center"/>
          </w:tcPr>
          <w:p>
            <w:pPr>
              <w:jc w:val="center"/>
            </w:pPr>
            <w:r>
              <w:rPr>
                <w:rFonts w:hint="eastAsia"/>
              </w:rPr>
              <w:t>证件号码</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委托代理人</w:t>
            </w:r>
          </w:p>
        </w:tc>
        <w:tc>
          <w:tcPr>
            <w:tcW w:w="2130" w:type="dxa"/>
            <w:vAlign w:val="center"/>
          </w:tcPr>
          <w:p>
            <w:pPr>
              <w:jc w:val="center"/>
            </w:pPr>
          </w:p>
        </w:tc>
        <w:tc>
          <w:tcPr>
            <w:tcW w:w="2131" w:type="dxa"/>
            <w:vAlign w:val="center"/>
          </w:tcPr>
          <w:p>
            <w:pPr>
              <w:jc w:val="center"/>
            </w:pPr>
            <w:r>
              <w:rPr>
                <w:rFonts w:hint="eastAsia"/>
              </w:rPr>
              <w:t>委托代理人</w:t>
            </w:r>
          </w:p>
          <w:p>
            <w:pPr>
              <w:jc w:val="center"/>
            </w:pPr>
            <w:r>
              <w:rPr>
                <w:rFonts w:hint="eastAsia"/>
              </w:rPr>
              <w:t>身份证号码</w:t>
            </w:r>
          </w:p>
        </w:tc>
        <w:tc>
          <w:tcPr>
            <w:tcW w:w="2131"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rPr>
                <w:rFonts w:hint="default" w:eastAsiaTheme="minorEastAsia"/>
                <w:lang w:val="en-US" w:eastAsia="zh-CN"/>
              </w:rPr>
            </w:pPr>
            <w:r>
              <w:rPr>
                <w:rFonts w:hint="eastAsia"/>
                <w:lang w:val="en-US" w:eastAsia="zh-CN"/>
              </w:rPr>
              <w:t>是否为主要股东</w:t>
            </w:r>
            <w:r>
              <w:t>（请在□中打 “√”）</w:t>
            </w:r>
          </w:p>
        </w:tc>
        <w:tc>
          <w:tcPr>
            <w:tcW w:w="6392" w:type="dxa"/>
            <w:gridSpan w:val="3"/>
            <w:vAlign w:val="center"/>
          </w:tcPr>
          <w:p>
            <w:pPr>
              <w:jc w:val="left"/>
              <w:rPr>
                <w:rFonts w:hint="eastAsia" w:eastAsiaTheme="minorEastAsia"/>
                <w:lang w:eastAsia="zh-CN"/>
              </w:rPr>
            </w:pPr>
            <w:r>
              <w:rPr>
                <w:rFonts w:hint="eastAsia"/>
                <w:lang w:eastAsia="zh-CN"/>
              </w:rPr>
              <w:tab/>
            </w:r>
            <w:r>
              <w:rPr>
                <w:rFonts w:hint="eastAsia"/>
                <w:lang w:val="en-US" w:eastAsia="zh-CN"/>
              </w:rPr>
              <w:t xml:space="preserve">                 </w:t>
            </w:r>
            <w:r>
              <w:t xml:space="preserve">□是 </w:t>
            </w:r>
            <w:r>
              <w:rPr>
                <w:rFonts w:hint="eastAsia"/>
                <w:lang w:val="en-US" w:eastAsia="zh-CN"/>
              </w:rPr>
              <w:t xml:space="preserve">   </w:t>
            </w:r>
            <w: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1" w:hRule="atLeast"/>
        </w:trPr>
        <w:tc>
          <w:tcPr>
            <w:tcW w:w="2130" w:type="dxa"/>
            <w:vMerge w:val="restart"/>
            <w:vAlign w:val="center"/>
          </w:tcPr>
          <w:p>
            <w:pPr>
              <w:jc w:val="center"/>
            </w:pPr>
            <w:r>
              <w:t>股权</w:t>
            </w:r>
            <w:r>
              <w:rPr>
                <w:rFonts w:hint="eastAsia"/>
              </w:rPr>
              <w:t>限制情况</w:t>
            </w:r>
            <w:r>
              <w:t xml:space="preserve"> （请在□中打 “√”）</w:t>
            </w:r>
          </w:p>
        </w:tc>
        <w:tc>
          <w:tcPr>
            <w:tcW w:w="6392" w:type="dxa"/>
            <w:gridSpan w:val="3"/>
          </w:tcPr>
          <w:p>
            <w:pPr>
              <w:jc w:val="left"/>
            </w:pPr>
            <w:r>
              <w:t>股权是否存在质押、冻结或其他争议情况：</w:t>
            </w:r>
            <w:r>
              <w:rPr>
                <w:rFonts w:hint="eastAsia"/>
                <w:lang w:val="en-US" w:eastAsia="zh-CN"/>
              </w:rPr>
              <w:t xml:space="preserve"> </w:t>
            </w:r>
            <w:r>
              <w:t>□</w:t>
            </w:r>
            <w:r>
              <w:rPr>
                <w:rFonts w:hint="eastAsia"/>
                <w:lang w:val="en-US" w:eastAsia="zh-CN"/>
              </w:rPr>
              <w:t xml:space="preserve">是   </w:t>
            </w:r>
            <w:r>
              <w:t>□</w:t>
            </w:r>
            <w:r>
              <w:rPr>
                <w:rFonts w:hint="eastAsia"/>
                <w:lang w:val="en-US" w:eastAsia="zh-CN"/>
              </w:rPr>
              <w:t>否</w:t>
            </w:r>
          </w:p>
          <w:p>
            <w:pPr>
              <w:jc w:val="left"/>
            </w:pPr>
            <w:r>
              <w:t>□质押  □冻结  □其他争议（请说明）：</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jc w:val="left"/>
              <w:rPr>
                <w:rFonts w:hint="eastAsia"/>
                <w:lang w:val="en-US" w:eastAsia="zh-CN"/>
              </w:rPr>
            </w:pPr>
          </w:p>
          <w:p>
            <w:pPr>
              <w:ind w:firstLine="630" w:firstLineChars="300"/>
              <w:jc w:val="left"/>
            </w:pPr>
            <w:r>
              <w:rPr>
                <w:rFonts w:hint="eastAsia"/>
                <w:lang w:val="en-US" w:eastAsia="zh-CN"/>
              </w:rPr>
              <w:t xml:space="preserve">质押股权数量          质权人       </w:t>
            </w:r>
            <w:r>
              <w:t>质押期限终止日</w:t>
            </w:r>
          </w:p>
          <w:p>
            <w:pPr>
              <w:numPr>
                <w:ilvl w:val="0"/>
                <w:numId w:val="1"/>
              </w:numPr>
              <w:jc w:val="left"/>
              <w:rPr>
                <w:rFonts w:hint="default"/>
                <w:u w:val="single"/>
                <w:lang w:val="en-US" w:eastAsia="zh-CN"/>
              </w:rPr>
            </w:pPr>
            <w:r>
              <w:rPr>
                <w:rFonts w:hint="eastAsia"/>
                <w:u w:val="single"/>
                <w:lang w:val="en-US" w:eastAsia="zh-CN"/>
              </w:rPr>
              <w:t xml:space="preserve">                                                      </w:t>
            </w:r>
          </w:p>
          <w:p>
            <w:pPr>
              <w:numPr>
                <w:ilvl w:val="0"/>
                <w:numId w:val="0"/>
              </w:numPr>
              <w:jc w:val="left"/>
              <w:rPr>
                <w:rFonts w:hint="default"/>
                <w:u w:val="single"/>
                <w:lang w:val="en-US" w:eastAsia="zh-CN"/>
              </w:rPr>
            </w:pPr>
          </w:p>
          <w:p>
            <w:pPr>
              <w:numPr>
                <w:ilvl w:val="0"/>
                <w:numId w:val="1"/>
              </w:numPr>
              <w:ind w:left="0" w:leftChars="0" w:firstLine="0" w:firstLineChars="0"/>
              <w:jc w:val="left"/>
              <w:rPr>
                <w:rFonts w:hint="default"/>
                <w:lang w:val="en-US" w:eastAsia="zh-CN"/>
              </w:rPr>
            </w:pPr>
            <w:r>
              <w:rPr>
                <w:rFonts w:hint="eastAsia"/>
                <w:u w:val="single"/>
                <w:lang w:val="en-US" w:eastAsia="zh-CN"/>
              </w:rPr>
              <w:t xml:space="preserve">                                                      </w:t>
            </w:r>
          </w:p>
          <w:p>
            <w:pPr>
              <w:numPr>
                <w:ilvl w:val="0"/>
                <w:numId w:val="0"/>
              </w:numPr>
              <w:ind w:leftChars="0"/>
              <w:jc w:val="left"/>
              <w:rPr>
                <w:rFonts w:hint="default"/>
                <w:lang w:val="en-US" w:eastAsia="zh-CN"/>
              </w:rPr>
            </w:pPr>
          </w:p>
          <w:p>
            <w:pPr>
              <w:numPr>
                <w:ilvl w:val="0"/>
                <w:numId w:val="1"/>
              </w:numPr>
              <w:ind w:left="0" w:leftChars="0" w:firstLine="0" w:firstLineChars="0"/>
              <w:jc w:val="left"/>
              <w:rPr>
                <w:rFonts w:hint="default"/>
                <w:u w:val="single"/>
                <w:lang w:val="en-US" w:eastAsia="zh-CN"/>
              </w:rPr>
            </w:pPr>
            <w:r>
              <w:rPr>
                <w:rFonts w:hint="eastAsia"/>
                <w:u w:val="single"/>
                <w:lang w:val="en-US" w:eastAsia="zh-CN"/>
              </w:rPr>
              <w:t xml:space="preserve">                                                      </w:t>
            </w:r>
          </w:p>
          <w:p>
            <w:pPr>
              <w:jc w:val="left"/>
              <w:rPr>
                <w:rFonts w:hint="default"/>
                <w:lang w:val="en-US" w:eastAsia="zh-CN"/>
              </w:rPr>
            </w:pPr>
            <w:r>
              <w:rPr>
                <w:rFonts w:hint="eastAsia"/>
                <w:lang w:val="en-US" w:eastAsia="zh-CN"/>
              </w:rPr>
              <w:t>…</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ind w:firstLine="630" w:firstLineChars="300"/>
              <w:jc w:val="left"/>
              <w:rPr>
                <w:rFonts w:hint="eastAsia"/>
                <w:lang w:val="en-US" w:eastAsia="zh-CN"/>
              </w:rPr>
            </w:pPr>
            <w:r>
              <w:rPr>
                <w:rFonts w:hint="eastAsia"/>
                <w:lang w:val="en-US" w:eastAsia="zh-CN"/>
              </w:rPr>
              <w:t xml:space="preserve">冻结股权数量             </w:t>
            </w:r>
            <w:r>
              <w:t>冻结期限终止日</w:t>
            </w:r>
          </w:p>
          <w:p>
            <w:pPr>
              <w:numPr>
                <w:ilvl w:val="0"/>
                <w:numId w:val="2"/>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r>
              <w:rPr>
                <w:rFonts w:hint="eastAsia"/>
                <w:u w:val="none"/>
                <w:lang w:val="en-US" w:eastAsia="zh-CN"/>
              </w:rPr>
              <w:t>…</w:t>
            </w:r>
          </w:p>
          <w:p>
            <w:pPr>
              <w:numPr>
                <w:ilvl w:val="0"/>
                <w:numId w:val="0"/>
              </w:numPr>
              <w:ind w:leftChars="0"/>
              <w:jc w:val="left"/>
              <w:rPr>
                <w:rFonts w:hint="default"/>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tcPr>
          <w:p>
            <w:pPr>
              <w:ind w:firstLine="630" w:firstLineChars="300"/>
              <w:jc w:val="left"/>
            </w:pPr>
            <w:r>
              <w:rPr>
                <w:rFonts w:hint="eastAsia"/>
                <w:lang w:val="en-US" w:eastAsia="zh-CN"/>
              </w:rPr>
              <w:t xml:space="preserve">查封股权数量              </w:t>
            </w:r>
            <w:r>
              <w:t>查封期限终止日</w:t>
            </w:r>
          </w:p>
          <w:p>
            <w:pPr>
              <w:numPr>
                <w:ilvl w:val="0"/>
                <w:numId w:val="3"/>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default"/>
                <w:u w:val="none"/>
                <w:lang w:val="en-US" w:eastAsia="zh-CN"/>
              </w:rPr>
            </w:pPr>
            <w:r>
              <w:rPr>
                <w:rFonts w:hint="eastAsia"/>
                <w:u w:val="none"/>
                <w:lang w:val="en-US" w:eastAsia="zh-CN"/>
              </w:rPr>
              <w:t>…</w:t>
            </w:r>
          </w:p>
          <w:p>
            <w:pPr>
              <w:jc w:val="left"/>
              <w:rPr>
                <w:rFonts w:hint="default"/>
                <w:lang w:val="en-US" w:eastAsia="zh-CN"/>
              </w:rPr>
            </w:pPr>
          </w:p>
          <w:p>
            <w:pPr>
              <w:numPr>
                <w:ilvl w:val="0"/>
                <w:numId w:val="0"/>
              </w:numPr>
              <w:ind w:leftChars="0"/>
              <w:jc w:val="left"/>
              <w:rPr>
                <w:rFonts w:hint="default"/>
                <w:u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1" w:hRule="atLeast"/>
        </w:trPr>
        <w:tc>
          <w:tcPr>
            <w:tcW w:w="2130" w:type="dxa"/>
            <w:vAlign w:val="center"/>
          </w:tcPr>
          <w:p>
            <w:pPr>
              <w:jc w:val="center"/>
            </w:pPr>
            <w:r>
              <w:t>股权涉诉（请在□中打 “√”）</w:t>
            </w:r>
          </w:p>
        </w:tc>
        <w:tc>
          <w:tcPr>
            <w:tcW w:w="6392" w:type="dxa"/>
            <w:gridSpan w:val="3"/>
          </w:tcPr>
          <w:p>
            <w:pPr>
              <w:jc w:val="left"/>
            </w:pPr>
            <w:r>
              <w:t xml:space="preserve">股权是否涉及诉讼、仲裁情况：□ 诉讼  </w:t>
            </w:r>
            <w:r>
              <w:rPr>
                <w:rFonts w:hint="eastAsia"/>
                <w:lang w:eastAsia="zh-CN"/>
              </w:rPr>
              <w:t>□</w:t>
            </w:r>
            <w:r>
              <w:t xml:space="preserve"> 仲裁  </w:t>
            </w:r>
            <w:r>
              <w:rPr>
                <w:rFonts w:hint="eastAsia"/>
                <w:lang w:eastAsia="zh-CN"/>
              </w:rPr>
              <w:t>☑</w:t>
            </w:r>
            <w:r>
              <w:t xml:space="preserve"> 无 如涉及，案情为： </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21" w:hRule="atLeast"/>
        </w:trPr>
        <w:tc>
          <w:tcPr>
            <w:tcW w:w="2130" w:type="dxa"/>
            <w:vAlign w:val="center"/>
          </w:tcPr>
          <w:p>
            <w:pPr>
              <w:jc w:val="center"/>
            </w:pPr>
            <w:r>
              <w:t>代持股</w:t>
            </w:r>
            <w:r>
              <w:rPr>
                <w:rFonts w:hint="eastAsia"/>
              </w:rPr>
              <w:t>情</w:t>
            </w:r>
            <w:r>
              <w:t>（请在□中打 “√”）</w:t>
            </w:r>
          </w:p>
          <w:p>
            <w:pPr>
              <w:jc w:val="center"/>
            </w:pPr>
          </w:p>
        </w:tc>
        <w:tc>
          <w:tcPr>
            <w:tcW w:w="6392" w:type="dxa"/>
            <w:gridSpan w:val="3"/>
          </w:tcPr>
          <w:p>
            <w:pPr>
              <w:jc w:val="left"/>
            </w:pPr>
            <w:r>
              <w:t xml:space="preserve">是否存在代他人持股：□有  </w:t>
            </w:r>
            <w:r>
              <w:rPr>
                <w:rFonts w:hint="eastAsia"/>
                <w:lang w:eastAsia="zh-CN"/>
              </w:rPr>
              <w:t>☑</w:t>
            </w:r>
            <w:r>
              <w:t>无 如存在，实际出资人</w:t>
            </w:r>
            <w:r>
              <w:rPr>
                <w:rFonts w:hint="eastAsia"/>
                <w:lang w:val="en-US" w:eastAsia="zh-CN"/>
              </w:rPr>
              <w:t>具体情况</w:t>
            </w:r>
            <w:r>
              <w:t>为</w:t>
            </w:r>
            <w:r>
              <w:rPr>
                <w:rFonts w:hint="eastAsia"/>
                <w:lang w:eastAsia="zh-CN"/>
              </w:rPr>
              <w:t>（</w:t>
            </w:r>
            <w:r>
              <w:rPr>
                <w:rFonts w:hint="eastAsia"/>
                <w:lang w:val="en-US" w:eastAsia="zh-CN"/>
              </w:rPr>
              <w:t>身份信息、出资金额</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trPr>
        <w:tc>
          <w:tcPr>
            <w:tcW w:w="2130" w:type="dxa"/>
            <w:vAlign w:val="center"/>
          </w:tcPr>
          <w:p>
            <w:pPr>
              <w:jc w:val="center"/>
            </w:pPr>
            <w:r>
              <w:t>持有其他金融机构股权情况（请在□中打 “√”）</w:t>
            </w:r>
          </w:p>
          <w:p>
            <w:pPr>
              <w:jc w:val="center"/>
            </w:pPr>
          </w:p>
        </w:tc>
        <w:tc>
          <w:tcPr>
            <w:tcW w:w="6392" w:type="dxa"/>
            <w:gridSpan w:val="3"/>
          </w:tcPr>
          <w:p>
            <w:pPr>
              <w:jc w:val="both"/>
            </w:pPr>
            <w:r>
              <w:t xml:space="preserve">是否持有其他金融机构股权：□是  □否 </w:t>
            </w:r>
          </w:p>
          <w:p>
            <w:pPr>
              <w:jc w:val="both"/>
            </w:pPr>
            <w:r>
              <w:t>如存在，金融机构为：</w:t>
            </w:r>
            <w:r>
              <w:rPr>
                <w:rFonts w:hint="eastAsia"/>
                <w:u w:val="single"/>
                <w:lang w:val="en-US" w:eastAsia="zh-CN"/>
              </w:rPr>
              <w:t xml:space="preserve">              </w:t>
            </w:r>
            <w:r>
              <w:rPr>
                <w:rFonts w:hint="eastAsia"/>
                <w:lang w:val="en-US" w:eastAsia="zh-CN"/>
              </w:rPr>
              <w:t xml:space="preserve">  </w:t>
            </w:r>
            <w:r>
              <w:t xml:space="preserve"> </w:t>
            </w:r>
          </w:p>
          <w:p>
            <w:pPr>
              <w:jc w:val="both"/>
            </w:pPr>
            <w:r>
              <w:t>持股数量：</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p>
            <w:pPr>
              <w:jc w:val="both"/>
            </w:pPr>
            <w:r>
              <w:t>持股比例：</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w:t>
            </w:r>
            <w:r>
              <w:t xml:space="preserve"> </w:t>
            </w:r>
          </w:p>
          <w:p>
            <w:pPr>
              <w:jc w:val="both"/>
            </w:pPr>
            <w:r>
              <w:t xml:space="preserve">是否为主要股东：   □是  □否        </w:t>
            </w:r>
          </w:p>
          <w:p>
            <w:pPr>
              <w:jc w:val="left"/>
            </w:pPr>
            <w:r>
              <w:t>是否为控股股东：</w:t>
            </w:r>
            <w:r>
              <w:rPr>
                <w:rFonts w:hint="eastAsia"/>
                <w:lang w:val="en-US" w:eastAsia="zh-CN"/>
              </w:rPr>
              <w:t xml:space="preserve">   </w:t>
            </w:r>
            <w:r>
              <w:t xml:space="preserve">□是  □否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0" w:hRule="atLeast"/>
        </w:trPr>
        <w:tc>
          <w:tcPr>
            <w:tcW w:w="2130" w:type="dxa"/>
            <w:vAlign w:val="center"/>
          </w:tcPr>
          <w:p>
            <w:pPr>
              <w:jc w:val="center"/>
              <w:rPr>
                <w:color w:val="auto"/>
              </w:rPr>
            </w:pPr>
            <w:r>
              <w:rPr>
                <w:rFonts w:hint="eastAsia"/>
                <w:color w:val="auto"/>
              </w:rPr>
              <w:t>关联方披露（请在□中打 “√”）</w:t>
            </w:r>
          </w:p>
        </w:tc>
        <w:tc>
          <w:tcPr>
            <w:tcW w:w="6392" w:type="dxa"/>
            <w:gridSpan w:val="3"/>
          </w:tcPr>
          <w:p>
            <w:pPr>
              <w:jc w:val="left"/>
              <w:rPr>
                <w:color w:val="auto"/>
              </w:rPr>
            </w:pPr>
          </w:p>
          <w:p>
            <w:pPr>
              <w:jc w:val="left"/>
              <w:rPr>
                <w:color w:val="auto"/>
              </w:rPr>
            </w:pPr>
            <w:r>
              <w:rPr>
                <w:color w:val="auto"/>
              </w:rPr>
              <w:t>与</w:t>
            </w:r>
            <w:r>
              <w:rPr>
                <w:rFonts w:hint="eastAsia"/>
                <w:color w:val="auto"/>
                <w:u w:val="single"/>
                <w:lang w:val="en-US" w:eastAsia="zh-CN"/>
              </w:rPr>
              <w:t>xxx</w:t>
            </w:r>
            <w:r>
              <w:rPr>
                <w:rFonts w:hint="eastAsia"/>
                <w:color w:val="auto"/>
                <w:u w:val="single"/>
              </w:rPr>
              <w:t>公司</w:t>
            </w:r>
            <w:r>
              <w:rPr>
                <w:rFonts w:hint="eastAsia"/>
                <w:color w:val="auto"/>
                <w:u w:val="single"/>
                <w:lang w:eastAsia="zh-CN"/>
              </w:rPr>
              <w:t>（托管银行）</w:t>
            </w:r>
            <w:r>
              <w:rPr>
                <w:color w:val="auto"/>
              </w:rPr>
              <w:t xml:space="preserve">其他股东间是否存在关联关系：□有  □无 </w:t>
            </w:r>
          </w:p>
          <w:p>
            <w:pPr>
              <w:jc w:val="left"/>
              <w:rPr>
                <w:rFonts w:hint="default" w:eastAsia="宋体"/>
                <w:color w:val="auto"/>
                <w:lang w:val="en-US" w:eastAsia="zh-CN"/>
              </w:rPr>
            </w:pPr>
            <w:r>
              <w:rPr>
                <w:color w:val="auto"/>
              </w:rPr>
              <w:t>如有，所涉其他股东和关联关系</w:t>
            </w:r>
            <w:r>
              <w:rPr>
                <w:rFonts w:hint="eastAsia"/>
                <w:color w:val="auto"/>
                <w:lang w:val="en-US" w:eastAsia="zh-CN"/>
              </w:rPr>
              <w:t>信息:</w:t>
            </w:r>
          </w:p>
          <w:p>
            <w:pPr>
              <w:jc w:val="left"/>
              <w:rPr>
                <w:rFonts w:hint="eastAsia"/>
                <w:color w:val="auto"/>
                <w:lang w:val="en-US" w:eastAsia="zh-CN"/>
              </w:rPr>
            </w:pPr>
            <w:r>
              <w:rPr>
                <w:rFonts w:hint="eastAsia"/>
                <w:color w:val="auto"/>
                <w:lang w:val="en-US" w:eastAsia="zh-CN"/>
              </w:rPr>
              <w:t>关联股东名称：</w:t>
            </w:r>
          </w:p>
          <w:p>
            <w:pPr>
              <w:jc w:val="left"/>
              <w:rPr>
                <w:rFonts w:hint="default"/>
                <w:color w:val="auto"/>
                <w:lang w:val="en-US" w:eastAsia="zh-CN"/>
              </w:rPr>
            </w:pPr>
            <w:r>
              <w:rPr>
                <w:rFonts w:hint="eastAsia"/>
                <w:color w:val="auto"/>
                <w:lang w:val="en-US" w:eastAsia="zh-CN"/>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default" w:eastAsia="宋体"/>
                <w:lang w:val="en-US" w:eastAsia="zh-CN"/>
              </w:rPr>
            </w:pPr>
            <w:r>
              <w:rPr>
                <w:rFonts w:hint="eastAsia"/>
                <w:lang w:val="en-US" w:eastAsia="zh-CN"/>
              </w:rPr>
              <w:t>持股数量</w:t>
            </w:r>
          </w:p>
        </w:tc>
        <w:tc>
          <w:tcPr>
            <w:tcW w:w="6392" w:type="dxa"/>
            <w:gridSpan w:val="3"/>
          </w:tcPr>
          <w:p>
            <w:pPr>
              <w:jc w:val="left"/>
            </w:pPr>
            <w:r>
              <w:t>本人确认目前持有的股权数量为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p>
          <w:p>
            <w:pPr>
              <w:jc w:val="left"/>
            </w:pPr>
            <w:r>
              <w:t>本次申请确权的股权数量为</w:t>
            </w:r>
            <w:r>
              <w:rPr>
                <w:u w:val="single"/>
              </w:rPr>
              <w:t xml:space="preserve">      </w:t>
            </w:r>
            <w:r>
              <w:rPr>
                <w:rFonts w:hint="eastAsia"/>
                <w:u w:val="single"/>
                <w:lang w:val="en-US" w:eastAsia="zh-CN"/>
              </w:rPr>
              <w:t xml:space="preserve"> </w:t>
            </w:r>
            <w:r>
              <w:rPr>
                <w:u w:val="single"/>
              </w:rPr>
              <w:t xml:space="preserve"> </w:t>
            </w:r>
            <w:r>
              <w:rPr>
                <w:rFonts w:hint="eastAsia"/>
                <w:u w:val="single"/>
              </w:rPr>
              <w:t xml:space="preserve"> </w:t>
            </w:r>
            <w:r>
              <w:rPr>
                <w:rFonts w:hint="eastAsia"/>
              </w:rPr>
              <w:t>股</w:t>
            </w:r>
            <w:r>
              <w:t xml:space="preserve">  </w:t>
            </w:r>
          </w:p>
          <w:p>
            <w:pPr>
              <w:jc w:val="left"/>
            </w:pP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承诺</w:t>
            </w:r>
          </w:p>
        </w:tc>
        <w:tc>
          <w:tcPr>
            <w:tcW w:w="6392" w:type="dxa"/>
            <w:gridSpan w:val="3"/>
          </w:tcPr>
          <w:p>
            <w:pPr>
              <w:jc w:val="left"/>
            </w:pPr>
            <w:r>
              <w:t>请认真阅读以下承诺，并在段尾签字或加盖公章：</w:t>
            </w:r>
            <w:r>
              <w:rPr>
                <w:b/>
                <w:bCs/>
              </w:rPr>
              <w:t xml:space="preserve"> 本人承诺本股东</w:t>
            </w:r>
            <w:r>
              <w:rPr>
                <w:rFonts w:hint="eastAsia"/>
                <w:b/>
                <w:bCs/>
              </w:rPr>
              <w:t>以上访谈信息</w:t>
            </w:r>
            <w:r>
              <w:rPr>
                <w:b/>
                <w:bCs/>
              </w:rPr>
              <w:t>真实、准确、完整，并对所填写内容承担法律责任。</w:t>
            </w:r>
          </w:p>
          <w:p>
            <w:pPr>
              <w:jc w:val="center"/>
            </w:pPr>
            <w:r>
              <w:t xml:space="preserve"> </w:t>
            </w:r>
          </w:p>
          <w:p>
            <w:r>
              <w:rPr>
                <w:rFonts w:hint="eastAsia"/>
              </w:rPr>
              <w:t>受访人（股东</w:t>
            </w:r>
            <w:r>
              <w:t>签名</w:t>
            </w:r>
            <w:r>
              <w:rPr>
                <w:rFonts w:hint="eastAsia"/>
                <w:lang w:val="en-US" w:eastAsia="zh-CN"/>
              </w:rPr>
              <w:t>/签章</w:t>
            </w:r>
            <w:r>
              <w:t>）</w:t>
            </w:r>
            <w:r>
              <w:rPr>
                <w:rFonts w:hint="eastAsia"/>
              </w:rPr>
              <w:t>：</w:t>
            </w:r>
          </w:p>
          <w:p/>
          <w:p>
            <w:r>
              <w:t>委托代理人</w:t>
            </w:r>
            <w:r>
              <w:rPr>
                <w:rFonts w:hint="eastAsia"/>
              </w:rPr>
              <w:t>（签字/签章）：</w:t>
            </w:r>
          </w:p>
          <w:p>
            <w:pPr>
              <w:jc w:val="left"/>
            </w:pPr>
          </w:p>
          <w:p>
            <w:pPr>
              <w:jc w:val="left"/>
            </w:pPr>
            <w:r>
              <w:rPr>
                <w:rFonts w:hint="eastAsia"/>
              </w:rPr>
              <w:t>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rPr>
                <w:rFonts w:hint="eastAsia"/>
              </w:rPr>
            </w:pPr>
            <w:r>
              <w:rPr>
                <w:rFonts w:hint="eastAsia"/>
              </w:rPr>
              <w:t>银行方见证人（签字/签章）</w:t>
            </w:r>
          </w:p>
          <w:p>
            <w:pPr>
              <w:jc w:val="center"/>
            </w:pPr>
            <w:r>
              <w:rPr>
                <w:rFonts w:hint="eastAsia"/>
              </w:rPr>
              <w:t>（</w:t>
            </w:r>
            <w:r>
              <w:rPr>
                <w:rFonts w:hint="eastAsia"/>
                <w:lang w:eastAsia="zh-CN"/>
              </w:rPr>
              <w:t>加盖</w:t>
            </w:r>
            <w:r>
              <w:rPr>
                <w:rFonts w:hint="eastAsia"/>
              </w:rPr>
              <w:t>公章）</w:t>
            </w:r>
          </w:p>
        </w:tc>
        <w:tc>
          <w:tcPr>
            <w:tcW w:w="6392" w:type="dxa"/>
            <w:gridSpan w:val="3"/>
          </w:tcPr>
          <w:p>
            <w:pPr>
              <w:jc w:val="left"/>
            </w:pP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6" w:hRule="atLeast"/>
        </w:trPr>
        <w:tc>
          <w:tcPr>
            <w:tcW w:w="2130" w:type="dxa"/>
            <w:vAlign w:val="center"/>
          </w:tcPr>
          <w:p>
            <w:pPr>
              <w:jc w:val="center"/>
              <w:rPr>
                <w:rFonts w:hint="eastAsia"/>
              </w:rPr>
            </w:pPr>
            <w:r>
              <w:rPr>
                <w:rFonts w:hint="eastAsia"/>
              </w:rPr>
              <w:t>海南股交见证人（签字</w:t>
            </w:r>
            <w:r>
              <w:rPr>
                <w:rFonts w:hint="eastAsia"/>
                <w:lang w:val="en-US" w:eastAsia="zh-CN"/>
              </w:rPr>
              <w:t>/签章</w:t>
            </w:r>
            <w:r>
              <w:rPr>
                <w:rFonts w:hint="eastAsia"/>
              </w:rPr>
              <w:t>）</w:t>
            </w:r>
          </w:p>
          <w:p>
            <w:pPr>
              <w:jc w:val="center"/>
            </w:pPr>
            <w:r>
              <w:rPr>
                <w:rFonts w:hint="eastAsia"/>
              </w:rPr>
              <w:t>（</w:t>
            </w:r>
            <w:r>
              <w:rPr>
                <w:rFonts w:hint="eastAsia"/>
                <w:lang w:eastAsia="zh-CN"/>
              </w:rPr>
              <w:t>加盖</w:t>
            </w:r>
            <w:r>
              <w:rPr>
                <w:rFonts w:hint="eastAsia"/>
                <w:lang w:val="en-US" w:eastAsia="zh-CN"/>
              </w:rPr>
              <w:t>登记托管业务章</w:t>
            </w:r>
            <w:r>
              <w:rPr>
                <w:rFonts w:hint="eastAsia"/>
              </w:rPr>
              <w:t>）</w:t>
            </w:r>
          </w:p>
        </w:tc>
        <w:tc>
          <w:tcPr>
            <w:tcW w:w="6392" w:type="dxa"/>
            <w:gridSpan w:val="3"/>
          </w:tcPr>
          <w:p>
            <w:pPr>
              <w:jc w:val="left"/>
            </w:pPr>
          </w:p>
          <w:p>
            <w:pPr>
              <w:jc w:val="left"/>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释义： </w:t>
      </w:r>
    </w:p>
    <w:p>
      <w:pPr>
        <w:numPr>
          <w:ilvl w:val="0"/>
          <w:numId w:val="4"/>
        </w:numPr>
        <w:rPr>
          <w:rFonts w:hint="eastAsia"/>
        </w:rPr>
      </w:pPr>
      <w:r>
        <w:rPr>
          <w:rFonts w:hint="eastAsia"/>
          <w:b/>
          <w:bCs/>
        </w:rPr>
        <w:t>关联方</w:t>
      </w:r>
      <w:r>
        <w:rPr>
          <w:rFonts w:hint="eastAsia"/>
        </w:rPr>
        <w:t xml:space="preserve">： （1）根据《商业银行股权管理暂行办法》 第五十六条（三）关联方，是指根据《企业会计准则第 36 号关联方披露》规定，一方控制、 共同控制另一方或对另一方施加重大影响，以及两方或两方以上同受一方控制、共同控制或重大影响的。但国家控制的企业之间不仅因为同受国家控股而具有关联关系。 （2）根据《商业银行与内部人和股东关联交易管理办法》 第八条 商业银行的关联法人或其他组织包括： </w:t>
      </w:r>
    </w:p>
    <w:p>
      <w:pPr>
        <w:numPr>
          <w:ilvl w:val="0"/>
          <w:numId w:val="0"/>
        </w:numPr>
      </w:pPr>
      <w:r>
        <w:rPr>
          <w:rFonts w:hint="eastAsia"/>
        </w:rPr>
        <w:t xml:space="preserve">（一）商业银行的主要非自然人股东； </w:t>
      </w:r>
    </w:p>
    <w:p>
      <w:pPr>
        <w:numPr>
          <w:ilvl w:val="0"/>
          <w:numId w:val="0"/>
        </w:numPr>
        <w:rPr>
          <w:rFonts w:hint="eastAsia"/>
        </w:rPr>
      </w:pPr>
      <w:r>
        <w:rPr>
          <w:rFonts w:hint="eastAsia"/>
        </w:rPr>
        <w:t xml:space="preserve">（二）与商业银行同受某一企业直接、间接控制的法人或其他组织； </w:t>
      </w:r>
    </w:p>
    <w:p>
      <w:pPr>
        <w:numPr>
          <w:ilvl w:val="0"/>
          <w:numId w:val="0"/>
        </w:numPr>
        <w:rPr>
          <w:rFonts w:hint="eastAsia"/>
        </w:rPr>
      </w:pPr>
      <w:r>
        <w:rPr>
          <w:rFonts w:hint="eastAsia"/>
        </w:rPr>
        <w:t xml:space="preserve">（三）商业银行的内部人与主要自然人股东及其近亲属直接、间接、共同控制或可施加重大 影响的法人或其他组织； </w:t>
      </w:r>
    </w:p>
    <w:p>
      <w:pPr>
        <w:numPr>
          <w:ilvl w:val="0"/>
          <w:numId w:val="0"/>
        </w:numPr>
        <w:rPr>
          <w:rFonts w:hint="eastAsia"/>
        </w:rPr>
      </w:pPr>
      <w:r>
        <w:rPr>
          <w:rFonts w:hint="eastAsia"/>
        </w:rPr>
        <w:t xml:space="preserve">（四）其他可直接、间接、共同控制商业银行或可对商业银行施加重大影响的法人或其他组 织。 </w:t>
      </w:r>
    </w:p>
    <w:p>
      <w:pPr>
        <w:numPr>
          <w:ilvl w:val="0"/>
          <w:numId w:val="0"/>
        </w:numPr>
        <w:rPr>
          <w:rFonts w:hint="eastAsia"/>
        </w:rPr>
      </w:pPr>
      <w:r>
        <w:rPr>
          <w:rFonts w:hint="eastAsia"/>
        </w:rPr>
        <w:t xml:space="preserve">本办法所称主要非自然人股东是指能够直接、间接、共同持有或控制商业银行 5%以上股份 或表决权的非自然人股东。 </w:t>
      </w:r>
    </w:p>
    <w:p>
      <w:pPr>
        <w:numPr>
          <w:ilvl w:val="0"/>
          <w:numId w:val="0"/>
        </w:numPr>
        <w:rPr>
          <w:rFonts w:hint="eastAsia"/>
        </w:rPr>
      </w:pPr>
      <w:r>
        <w:rPr>
          <w:rFonts w:hint="eastAsia"/>
        </w:rPr>
        <w:t>本办法所指法人或其他组织不包括商业银行。</w:t>
      </w:r>
    </w:p>
    <w:p>
      <w:pPr>
        <w:numPr>
          <w:ilvl w:val="0"/>
          <w:numId w:val="0"/>
        </w:numPr>
        <w:rPr>
          <w:rFonts w:hint="eastAsia"/>
        </w:rPr>
      </w:pPr>
      <w:r>
        <w:rPr>
          <w:rFonts w:hint="eastAsia"/>
        </w:rPr>
        <w:t xml:space="preserve">本条第一款所指企业不包括国有资产管理公司。 </w:t>
      </w:r>
    </w:p>
    <w:p>
      <w:pPr>
        <w:numPr>
          <w:ilvl w:val="0"/>
          <w:numId w:val="5"/>
        </w:numPr>
        <w:rPr>
          <w:rFonts w:hint="eastAsia"/>
        </w:rPr>
      </w:pPr>
      <w:r>
        <w:rPr>
          <w:rFonts w:hint="eastAsia"/>
        </w:rPr>
        <w:t xml:space="preserve">本办法所称控制是指有权决定商业银行、法人或其他组织的人事、财务和经营决策， 并可据以从其经营活动中获取利益。 本办法所称共同控制是指按合同约定或一致行动时，对某项经济活动所共有的控制。 本办法所称重大影响是指不能决定商业银行、法人或其他组织的人事、财务和经营决策，但能通过在其董事会或经营决策机构中派出人员等方式参与决策。 </w:t>
      </w:r>
    </w:p>
    <w:p>
      <w:pPr>
        <w:numPr>
          <w:ilvl w:val="0"/>
          <w:numId w:val="5"/>
        </w:numPr>
      </w:pPr>
      <w:r>
        <w:rPr>
          <w:rFonts w:hint="eastAsia"/>
        </w:rPr>
        <w:t xml:space="preserve">与商业银行关联方签署协议、做出安排，生效后符合前述关联方条件的自然人、法人或其他组织视为商业银行的关联方。 </w:t>
      </w:r>
    </w:p>
    <w:p>
      <w:pPr>
        <w:numPr>
          <w:ilvl w:val="0"/>
          <w:numId w:val="5"/>
        </w:numPr>
      </w:pPr>
      <w:r>
        <w:rPr>
          <w:rFonts w:hint="eastAsia"/>
        </w:rPr>
        <w:t xml:space="preserve">自然人、法人或其他组织因对商业银行有影响，与商业银行发生的本办法第十八 条所列交易行为未遵守商业原则，有失公允，并可据以从交易中获取利益，给商业银行造成 损失的，商业银行应当按照实质重于形式的原则将其视为关联方。 </w:t>
      </w:r>
    </w:p>
    <w:p>
      <w:pPr>
        <w:numPr>
          <w:ilvl w:val="0"/>
          <w:numId w:val="4"/>
        </w:numPr>
        <w:ind w:left="0" w:leftChars="0" w:firstLine="0" w:firstLineChars="0"/>
        <w:rPr>
          <w:rFonts w:hint="eastAsia"/>
        </w:rPr>
      </w:pPr>
      <w:r>
        <w:rPr>
          <w:rFonts w:hint="eastAsia"/>
          <w:b/>
          <w:bCs/>
        </w:rPr>
        <w:t>主要股东：</w:t>
      </w:r>
      <w:r>
        <w:rPr>
          <w:rFonts w:hint="eastAsia"/>
        </w:rPr>
        <w:t xml:space="preserve">根据《商业银行股权管理暂行办法》“商业银行主要股东是指持有或控制商业 银行百分之五以上股份或表决权，或持有资本总额或股份总额不足百分之五但对商业银行 经营管理有重大影响的股东。” </w:t>
      </w:r>
    </w:p>
    <w:p>
      <w:pPr>
        <w:numPr>
          <w:ilvl w:val="0"/>
          <w:numId w:val="4"/>
        </w:numPr>
        <w:ind w:left="0" w:leftChars="0" w:firstLine="0" w:firstLineChars="0"/>
        <w:rPr>
          <w:rFonts w:hint="eastAsia"/>
        </w:rPr>
      </w:pPr>
      <w:r>
        <w:rPr>
          <w:rFonts w:hint="eastAsia"/>
          <w:b/>
          <w:bCs/>
        </w:rPr>
        <w:t>控股股东：</w:t>
      </w:r>
      <w:r>
        <w:rPr>
          <w:rFonts w:hint="eastAsia"/>
        </w:rPr>
        <w:t xml:space="preserve">根据《商业银行股权管理暂行办法》“控股股东，是指根据《中华人民共和国 公司法》第二百一十六条规定，其出资额占有限责任公司资本总额百分之五十以上或者其持 有的股份占股份有限公司股本总额百分之五十以上的股东；出资额或者持有股份的比例虽 然不足百分之五十，但依其出资额或者持有的股份所享有的表决权已足以对股东会、股东大 会的决议产生重大影响的股东。” </w:t>
      </w:r>
    </w:p>
    <w:p>
      <w:pPr>
        <w:numPr>
          <w:ilvl w:val="0"/>
          <w:numId w:val="0"/>
        </w:numPr>
        <w:ind w:leftChars="0"/>
      </w:pPr>
    </w:p>
    <w:p>
      <w:pPr>
        <w:rPr>
          <w:rFonts w:hint="eastAsia"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p>
    <w:p>
      <w:pPr>
        <w:rPr>
          <w:rFonts w:hint="eastAsia" w:eastAsiaTheme="minor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7C407"/>
    <w:multiLevelType w:val="singleLevel"/>
    <w:tmpl w:val="C4A7C407"/>
    <w:lvl w:ilvl="0" w:tentative="0">
      <w:start w:val="1"/>
      <w:numFmt w:val="decimal"/>
      <w:suff w:val="space"/>
      <w:lvlText w:val="%1."/>
      <w:lvlJc w:val="left"/>
    </w:lvl>
  </w:abstractNum>
  <w:abstractNum w:abstractNumId="1">
    <w:nsid w:val="263BC312"/>
    <w:multiLevelType w:val="singleLevel"/>
    <w:tmpl w:val="263BC312"/>
    <w:lvl w:ilvl="0" w:tentative="0">
      <w:start w:val="1"/>
      <w:numFmt w:val="decimal"/>
      <w:suff w:val="space"/>
      <w:lvlText w:val="%1."/>
      <w:lvlJc w:val="left"/>
    </w:lvl>
  </w:abstractNum>
  <w:abstractNum w:abstractNumId="2">
    <w:nsid w:val="2EC73D6B"/>
    <w:multiLevelType w:val="singleLevel"/>
    <w:tmpl w:val="2EC73D6B"/>
    <w:lvl w:ilvl="0" w:tentative="0">
      <w:start w:val="9"/>
      <w:numFmt w:val="chineseCounting"/>
      <w:suff w:val="space"/>
      <w:lvlText w:val="第%1条"/>
      <w:lvlJc w:val="left"/>
      <w:rPr>
        <w:rFonts w:hint="eastAsia"/>
      </w:rPr>
    </w:lvl>
  </w:abstractNum>
  <w:abstractNum w:abstractNumId="3">
    <w:nsid w:val="52E9AE3D"/>
    <w:multiLevelType w:val="singleLevel"/>
    <w:tmpl w:val="52E9AE3D"/>
    <w:lvl w:ilvl="0" w:tentative="0">
      <w:start w:val="1"/>
      <w:numFmt w:val="decimal"/>
      <w:suff w:val="space"/>
      <w:lvlText w:val="%1."/>
      <w:lvlJc w:val="left"/>
    </w:lvl>
  </w:abstractNum>
  <w:abstractNum w:abstractNumId="4">
    <w:nsid w:val="6CED2797"/>
    <w:multiLevelType w:val="singleLevel"/>
    <w:tmpl w:val="6CED2797"/>
    <w:lvl w:ilvl="0" w:tentative="0">
      <w:start w:val="1"/>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741736"/>
    <w:rsid w:val="025B49A6"/>
    <w:rsid w:val="0D185251"/>
    <w:rsid w:val="167425FD"/>
    <w:rsid w:val="18D87F63"/>
    <w:rsid w:val="1CF54989"/>
    <w:rsid w:val="1DF06C46"/>
    <w:rsid w:val="20015585"/>
    <w:rsid w:val="20A347AD"/>
    <w:rsid w:val="20E94C3C"/>
    <w:rsid w:val="22BB72F4"/>
    <w:rsid w:val="26AD7637"/>
    <w:rsid w:val="2DE73C8D"/>
    <w:rsid w:val="2E190181"/>
    <w:rsid w:val="31ED3E17"/>
    <w:rsid w:val="31F00880"/>
    <w:rsid w:val="3A131598"/>
    <w:rsid w:val="3C4519A8"/>
    <w:rsid w:val="3CAA643A"/>
    <w:rsid w:val="3DCA3059"/>
    <w:rsid w:val="417534EA"/>
    <w:rsid w:val="42606A66"/>
    <w:rsid w:val="437258D0"/>
    <w:rsid w:val="44166242"/>
    <w:rsid w:val="479973A8"/>
    <w:rsid w:val="488358B2"/>
    <w:rsid w:val="49512935"/>
    <w:rsid w:val="4D304051"/>
    <w:rsid w:val="4D720748"/>
    <w:rsid w:val="4F741736"/>
    <w:rsid w:val="5020312A"/>
    <w:rsid w:val="51DA4804"/>
    <w:rsid w:val="529935FB"/>
    <w:rsid w:val="598039EE"/>
    <w:rsid w:val="5E6066C7"/>
    <w:rsid w:val="5EF96B2F"/>
    <w:rsid w:val="6241688E"/>
    <w:rsid w:val="6BCF7268"/>
    <w:rsid w:val="6C284A1C"/>
    <w:rsid w:val="6CD977D6"/>
    <w:rsid w:val="6E813729"/>
    <w:rsid w:val="6E9935FA"/>
    <w:rsid w:val="709B2D9B"/>
    <w:rsid w:val="73D37382"/>
    <w:rsid w:val="74B37D2E"/>
    <w:rsid w:val="755943D0"/>
    <w:rsid w:val="77437381"/>
    <w:rsid w:val="79B65E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6">
    <w:name w:val="annotation reference"/>
    <w:basedOn w:val="5"/>
    <w:qFormat/>
    <w:uiPriority w:val="0"/>
    <w:rPr>
      <w:sz w:val="21"/>
      <w:szCs w:val="21"/>
    </w:rPr>
  </w:style>
  <w:style w:type="paragraph" w:styleId="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2020-01-21T08:04:00Z</dcterms:created>
  <dc:creator>师好帅</dc:creator>
  <cp:lastModifiedBy>Administrator</cp:lastModifiedBy>
  <cp:lastPrinted>2020-06-12T00:16:00Z</cp:lastPrinted>
  <dcterms:modified xsi:type="dcterms:W3CDTF">2020-06-12T00:16:39Z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